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1ED" w:rsidRPr="001E12EA" w:rsidRDefault="001E12EA" w:rsidP="001E12EA">
      <w:pPr>
        <w:jc w:val="center"/>
        <w:rPr>
          <w:b/>
          <w:sz w:val="36"/>
          <w:szCs w:val="36"/>
        </w:rPr>
      </w:pPr>
      <w:r w:rsidRPr="001E12EA">
        <w:rPr>
          <w:b/>
          <w:sz w:val="36"/>
          <w:szCs w:val="36"/>
        </w:rPr>
        <w:t>OBECNÁ KNIŽNICA V CHTELNICI</w:t>
      </w:r>
    </w:p>
    <w:p w:rsidR="001E12EA" w:rsidRDefault="005F4DF5" w:rsidP="001E12EA">
      <w:pPr>
        <w:jc w:val="center"/>
        <w:rPr>
          <w:b/>
          <w:sz w:val="24"/>
          <w:szCs w:val="24"/>
        </w:rPr>
      </w:pPr>
      <w:r>
        <w:rPr>
          <w:b/>
          <w:sz w:val="24"/>
          <w:szCs w:val="24"/>
        </w:rPr>
        <w:t>Výročná správa za rok 201</w:t>
      </w:r>
      <w:r w:rsidR="00812D8E">
        <w:rPr>
          <w:b/>
          <w:sz w:val="24"/>
          <w:szCs w:val="24"/>
        </w:rPr>
        <w:t>5</w:t>
      </w:r>
    </w:p>
    <w:p w:rsidR="001E12EA" w:rsidRDefault="001E12EA" w:rsidP="001E12EA">
      <w:pPr>
        <w:jc w:val="center"/>
        <w:rPr>
          <w:b/>
          <w:sz w:val="24"/>
          <w:szCs w:val="24"/>
        </w:rPr>
      </w:pPr>
    </w:p>
    <w:p w:rsidR="00A125FE" w:rsidRDefault="00A125FE" w:rsidP="001E12EA">
      <w:pPr>
        <w:jc w:val="center"/>
        <w:rPr>
          <w:b/>
          <w:sz w:val="24"/>
          <w:szCs w:val="24"/>
        </w:rPr>
      </w:pPr>
    </w:p>
    <w:p w:rsidR="00AD7965" w:rsidRDefault="00120497" w:rsidP="00E9014A">
      <w:pPr>
        <w:spacing w:line="276" w:lineRule="auto"/>
        <w:ind w:firstLine="708"/>
        <w:jc w:val="both"/>
      </w:pPr>
      <w:r>
        <w:t xml:space="preserve">Rok 2015 nebol pre </w:t>
      </w:r>
      <w:r w:rsidR="00EF0C02" w:rsidRPr="00EF0C02">
        <w:t>Obecn</w:t>
      </w:r>
      <w:r w:rsidR="00EF0C02">
        <w:t>ú</w:t>
      </w:r>
      <w:r w:rsidR="00EF0C02" w:rsidRPr="00EF0C02">
        <w:t xml:space="preserve"> knižnic</w:t>
      </w:r>
      <w:r w:rsidR="00EF0C02">
        <w:t>u</w:t>
      </w:r>
      <w:r w:rsidR="00EF0C02" w:rsidRPr="00EF0C02">
        <w:t xml:space="preserve"> v</w:t>
      </w:r>
      <w:r w:rsidR="00EF0C02">
        <w:t> </w:t>
      </w:r>
      <w:r w:rsidR="00EF0C02" w:rsidRPr="00EF0C02">
        <w:t>Chtelnici</w:t>
      </w:r>
      <w:r w:rsidR="00EF0C02">
        <w:t xml:space="preserve"> </w:t>
      </w:r>
      <w:r>
        <w:t>taký búrlivý ako rok 2014, čo však neznamená že by bol nezaujímavý</w:t>
      </w:r>
      <w:r w:rsidR="008F7667">
        <w:t>.</w:t>
      </w:r>
      <w:r>
        <w:t xml:space="preserve"> </w:t>
      </w:r>
      <w:r w:rsidR="00BF1844">
        <w:t>Bol štandardný, ale aj výnimočný. Štandardný v tom, že k</w:t>
      </w:r>
      <w:r>
        <w:t xml:space="preserve">nižnica plnila svoj účel </w:t>
      </w:r>
      <w:r w:rsidR="00BF1844">
        <w:t>–</w:t>
      </w:r>
      <w:r>
        <w:t xml:space="preserve"> </w:t>
      </w:r>
      <w:r w:rsidR="00BF1844">
        <w:t xml:space="preserve">poskytovala knihy a časopisy pre svojich čitateľov; výnimočný v tom, že boli opäť prekonané </w:t>
      </w:r>
      <w:r w:rsidR="00E717FC">
        <w:t xml:space="preserve">takmer </w:t>
      </w:r>
      <w:r w:rsidR="00BF1844">
        <w:t xml:space="preserve">všetky ukazovatele činnosti knižnice oproti minulému roku. </w:t>
      </w:r>
    </w:p>
    <w:p w:rsidR="00B3070A" w:rsidRDefault="00B3070A" w:rsidP="00E9014A">
      <w:pPr>
        <w:spacing w:before="180" w:line="276" w:lineRule="auto"/>
        <w:jc w:val="both"/>
        <w:rPr>
          <w:b/>
        </w:rPr>
      </w:pPr>
    </w:p>
    <w:p w:rsidR="007349FC" w:rsidRPr="007349FC" w:rsidRDefault="007349FC" w:rsidP="00E9014A">
      <w:pPr>
        <w:spacing w:before="180" w:line="276" w:lineRule="auto"/>
        <w:jc w:val="both"/>
        <w:rPr>
          <w:b/>
        </w:rPr>
      </w:pPr>
      <w:r w:rsidRPr="007349FC">
        <w:rPr>
          <w:b/>
        </w:rPr>
        <w:t>Prírastky kníh v knižničnom fonde</w:t>
      </w:r>
    </w:p>
    <w:p w:rsidR="00B8510B" w:rsidRDefault="00B8510B" w:rsidP="00E9014A">
      <w:pPr>
        <w:spacing w:before="60" w:line="276" w:lineRule="auto"/>
        <w:ind w:firstLine="709"/>
        <w:jc w:val="both"/>
      </w:pPr>
      <w:r>
        <w:t>V roku 201</w:t>
      </w:r>
      <w:r w:rsidR="00BF1844">
        <w:t>5</w:t>
      </w:r>
      <w:r>
        <w:t xml:space="preserve"> realizovala knižnica nákup kníh do knižničného fondu z prostriedkov rozpočtu obc</w:t>
      </w:r>
      <w:r w:rsidR="00BF1844">
        <w:t xml:space="preserve">e určených pre Obecnú knižnicu a opäť (druhý rok po sebe) aj </w:t>
      </w:r>
      <w:r w:rsidR="00616DE5">
        <w:t>z prostriedkov</w:t>
      </w:r>
      <w:r>
        <w:t> grant</w:t>
      </w:r>
      <w:r w:rsidR="00616DE5">
        <w:t>u z MK SR</w:t>
      </w:r>
      <w:r>
        <w:t xml:space="preserve">. Okrem </w:t>
      </w:r>
      <w:r w:rsidR="0089416B">
        <w:t xml:space="preserve">týchto </w:t>
      </w:r>
      <w:r>
        <w:t>nákup</w:t>
      </w:r>
      <w:r w:rsidR="0089416B">
        <w:t xml:space="preserve">ov </w:t>
      </w:r>
      <w:r w:rsidR="00920D11">
        <w:t>už tradične</w:t>
      </w:r>
      <w:r>
        <w:t xml:space="preserve"> výrazný podiel na prírastku kníh do knižničného</w:t>
      </w:r>
      <w:r w:rsidR="008B34F8">
        <w:t xml:space="preserve"> fondu </w:t>
      </w:r>
      <w:r w:rsidR="00920D11">
        <w:t xml:space="preserve">tvorili </w:t>
      </w:r>
      <w:r>
        <w:t xml:space="preserve">aj knihy darované občanmi </w:t>
      </w:r>
      <w:r w:rsidR="0044130C">
        <w:t xml:space="preserve">nielen z </w:t>
      </w:r>
      <w:r>
        <w:t>Chtelnice - či už v rámci Burzy kníh, alebo počas priebehu celého roka.</w:t>
      </w:r>
    </w:p>
    <w:p w:rsidR="00EF0C02" w:rsidRDefault="00CC2BD8" w:rsidP="00E9014A">
      <w:pPr>
        <w:spacing w:before="60" w:line="276" w:lineRule="auto"/>
        <w:ind w:firstLine="709"/>
        <w:jc w:val="both"/>
      </w:pPr>
      <w:r>
        <w:t>Tabuľka č. 1 udáva p</w:t>
      </w:r>
      <w:r w:rsidR="00EF0C02">
        <w:t xml:space="preserve">odrobnejší prehľad o nákupoch/prírastkoch kníh v knižničnom fonde Obecnej knižnice </w:t>
      </w:r>
      <w:r>
        <w:t xml:space="preserve">aj </w:t>
      </w:r>
      <w:r w:rsidR="00EF0C02">
        <w:t>za rok 201</w:t>
      </w:r>
      <w:r w:rsidR="00920D11">
        <w:t>5</w:t>
      </w:r>
      <w:r>
        <w:t xml:space="preserve">. </w:t>
      </w:r>
      <w:r w:rsidR="00920D11">
        <w:t>P</w:t>
      </w:r>
      <w:r w:rsidR="0089416B">
        <w:t>očet</w:t>
      </w:r>
      <w:r>
        <w:t xml:space="preserve"> kníh darovan</w:t>
      </w:r>
      <w:r w:rsidR="0089416B">
        <w:t xml:space="preserve">ých občanmi bol </w:t>
      </w:r>
      <w:r w:rsidR="00920D11">
        <w:t xml:space="preserve">opäť </w:t>
      </w:r>
      <w:r>
        <w:t>o</w:t>
      </w:r>
      <w:r w:rsidR="0089416B">
        <w:t xml:space="preserve">veľa väčší </w:t>
      </w:r>
      <w:r>
        <w:t>ako je uvedené v tabuľke (tam sú uvedené iba tie zaevidované), ostatné darované knihy sú v priestoroch knižnice uskladnené a</w:t>
      </w:r>
      <w:r w:rsidR="0089416B">
        <w:t> v </w:t>
      </w:r>
      <w:r w:rsidR="00920D11">
        <w:t>júli</w:t>
      </w:r>
      <w:r w:rsidR="0089416B">
        <w:t xml:space="preserve"> 201</w:t>
      </w:r>
      <w:r w:rsidR="00920D11">
        <w:t>6</w:t>
      </w:r>
      <w:r w:rsidR="0089416B">
        <w:t xml:space="preserve"> budú ponúknuté občanom v rámci Burzy kníh.</w:t>
      </w:r>
      <w:r w:rsidR="00023AA4">
        <w:t xml:space="preserve">  </w:t>
      </w:r>
    </w:p>
    <w:p w:rsidR="00AD7965" w:rsidRDefault="00AD7965" w:rsidP="007349FC">
      <w:pPr>
        <w:spacing w:before="60"/>
        <w:ind w:firstLine="709"/>
        <w:jc w:val="both"/>
      </w:pPr>
    </w:p>
    <w:p w:rsidR="00EF0C02" w:rsidRDefault="00AD7965" w:rsidP="00EF0C02">
      <w:pPr>
        <w:ind w:firstLine="708"/>
        <w:jc w:val="both"/>
      </w:pPr>
      <w:r>
        <w:t xml:space="preserve">        </w:t>
      </w:r>
      <w:r w:rsidR="00EF0C02">
        <w:t>Tab. č. 1</w:t>
      </w:r>
      <w:r w:rsidR="002A7C52">
        <w:t xml:space="preserve"> Prírastky kníh v knižničnom fonde Obecnej knižnice.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425"/>
        <w:gridCol w:w="992"/>
        <w:gridCol w:w="426"/>
        <w:gridCol w:w="850"/>
        <w:gridCol w:w="425"/>
        <w:gridCol w:w="851"/>
        <w:gridCol w:w="425"/>
        <w:gridCol w:w="851"/>
        <w:gridCol w:w="425"/>
        <w:gridCol w:w="850"/>
      </w:tblGrid>
      <w:tr w:rsidR="005C469C" w:rsidRPr="005C469C" w:rsidTr="007F1DA4">
        <w:tc>
          <w:tcPr>
            <w:tcW w:w="2093" w:type="dxa"/>
            <w:shd w:val="clear" w:color="auto" w:fill="auto"/>
          </w:tcPr>
          <w:p w:rsidR="005C469C" w:rsidRPr="005C469C" w:rsidRDefault="005C469C" w:rsidP="006B73D3">
            <w:pPr>
              <w:rPr>
                <w:sz w:val="16"/>
                <w:szCs w:val="16"/>
              </w:rPr>
            </w:pPr>
          </w:p>
        </w:tc>
        <w:tc>
          <w:tcPr>
            <w:tcW w:w="1417" w:type="dxa"/>
            <w:gridSpan w:val="2"/>
            <w:shd w:val="clear" w:color="auto" w:fill="auto"/>
          </w:tcPr>
          <w:p w:rsidR="005C469C" w:rsidRPr="005C469C" w:rsidRDefault="005C469C" w:rsidP="006B73D3">
            <w:pPr>
              <w:ind w:right="-107"/>
              <w:jc w:val="center"/>
              <w:rPr>
                <w:sz w:val="16"/>
                <w:szCs w:val="16"/>
              </w:rPr>
            </w:pPr>
            <w:r w:rsidRPr="005C469C">
              <w:rPr>
                <w:sz w:val="16"/>
                <w:szCs w:val="16"/>
              </w:rPr>
              <w:t>2011</w:t>
            </w:r>
          </w:p>
        </w:tc>
        <w:tc>
          <w:tcPr>
            <w:tcW w:w="1276" w:type="dxa"/>
            <w:gridSpan w:val="2"/>
            <w:shd w:val="clear" w:color="auto" w:fill="auto"/>
          </w:tcPr>
          <w:p w:rsidR="005C469C" w:rsidRPr="005C469C" w:rsidRDefault="005C469C" w:rsidP="006B73D3">
            <w:pPr>
              <w:ind w:right="-107"/>
              <w:jc w:val="center"/>
              <w:rPr>
                <w:sz w:val="16"/>
                <w:szCs w:val="16"/>
              </w:rPr>
            </w:pPr>
            <w:r w:rsidRPr="005C469C">
              <w:rPr>
                <w:sz w:val="16"/>
                <w:szCs w:val="16"/>
              </w:rPr>
              <w:t>2012</w:t>
            </w:r>
          </w:p>
        </w:tc>
        <w:tc>
          <w:tcPr>
            <w:tcW w:w="1276" w:type="dxa"/>
            <w:gridSpan w:val="2"/>
          </w:tcPr>
          <w:p w:rsidR="005C469C" w:rsidRPr="005C469C" w:rsidRDefault="005C469C" w:rsidP="00BD47FB">
            <w:pPr>
              <w:ind w:right="-107" w:hanging="141"/>
              <w:jc w:val="center"/>
              <w:rPr>
                <w:sz w:val="16"/>
                <w:szCs w:val="16"/>
              </w:rPr>
            </w:pPr>
            <w:r w:rsidRPr="005C469C">
              <w:rPr>
                <w:sz w:val="16"/>
                <w:szCs w:val="16"/>
              </w:rPr>
              <w:t>2013</w:t>
            </w:r>
          </w:p>
        </w:tc>
        <w:tc>
          <w:tcPr>
            <w:tcW w:w="1276" w:type="dxa"/>
            <w:gridSpan w:val="2"/>
          </w:tcPr>
          <w:p w:rsidR="005C469C" w:rsidRPr="005C469C" w:rsidRDefault="005C469C" w:rsidP="00BD47FB">
            <w:pPr>
              <w:ind w:right="-107" w:hanging="141"/>
              <w:jc w:val="center"/>
              <w:rPr>
                <w:sz w:val="16"/>
                <w:szCs w:val="16"/>
              </w:rPr>
            </w:pPr>
            <w:r w:rsidRPr="005C469C">
              <w:rPr>
                <w:sz w:val="16"/>
                <w:szCs w:val="16"/>
              </w:rPr>
              <w:t>2014</w:t>
            </w:r>
          </w:p>
        </w:tc>
        <w:tc>
          <w:tcPr>
            <w:tcW w:w="1275" w:type="dxa"/>
            <w:gridSpan w:val="2"/>
          </w:tcPr>
          <w:p w:rsidR="005C469C" w:rsidRPr="005C469C" w:rsidRDefault="005C469C" w:rsidP="00BD47FB">
            <w:pPr>
              <w:ind w:right="-107" w:hanging="141"/>
              <w:jc w:val="center"/>
              <w:rPr>
                <w:sz w:val="16"/>
                <w:szCs w:val="16"/>
              </w:rPr>
            </w:pPr>
            <w:r>
              <w:rPr>
                <w:sz w:val="16"/>
                <w:szCs w:val="16"/>
              </w:rPr>
              <w:t>2015</w:t>
            </w:r>
          </w:p>
        </w:tc>
      </w:tr>
      <w:tr w:rsidR="005C469C" w:rsidRPr="005C469C" w:rsidTr="007F1DA4">
        <w:tc>
          <w:tcPr>
            <w:tcW w:w="2093" w:type="dxa"/>
            <w:shd w:val="clear" w:color="auto" w:fill="auto"/>
          </w:tcPr>
          <w:p w:rsidR="005C469C" w:rsidRPr="005C469C" w:rsidRDefault="005C469C" w:rsidP="00BD47FB">
            <w:pPr>
              <w:rPr>
                <w:sz w:val="16"/>
                <w:szCs w:val="16"/>
              </w:rPr>
            </w:pPr>
            <w:r w:rsidRPr="005C469C">
              <w:rPr>
                <w:sz w:val="16"/>
                <w:szCs w:val="16"/>
              </w:rPr>
              <w:t>Počet nových kníh  v Obecnej knižnici</w:t>
            </w:r>
          </w:p>
        </w:tc>
        <w:tc>
          <w:tcPr>
            <w:tcW w:w="425" w:type="dxa"/>
            <w:shd w:val="clear" w:color="auto" w:fill="auto"/>
            <w:vAlign w:val="center"/>
          </w:tcPr>
          <w:p w:rsidR="005C469C" w:rsidRPr="005C469C" w:rsidRDefault="005C469C" w:rsidP="005C469C">
            <w:pPr>
              <w:ind w:right="-108"/>
              <w:jc w:val="center"/>
              <w:rPr>
                <w:sz w:val="16"/>
                <w:szCs w:val="16"/>
              </w:rPr>
            </w:pPr>
            <w:r w:rsidRPr="005C469C">
              <w:rPr>
                <w:sz w:val="16"/>
                <w:szCs w:val="16"/>
              </w:rPr>
              <w:t>317</w:t>
            </w:r>
          </w:p>
        </w:tc>
        <w:tc>
          <w:tcPr>
            <w:tcW w:w="992" w:type="dxa"/>
            <w:vAlign w:val="center"/>
          </w:tcPr>
          <w:p w:rsidR="005C469C" w:rsidRPr="005C469C" w:rsidRDefault="005C469C" w:rsidP="005C469C">
            <w:pPr>
              <w:ind w:right="-75"/>
              <w:jc w:val="center"/>
              <w:rPr>
                <w:sz w:val="16"/>
                <w:szCs w:val="16"/>
              </w:rPr>
            </w:pPr>
            <w:r w:rsidRPr="005C469C">
              <w:rPr>
                <w:sz w:val="16"/>
                <w:szCs w:val="16"/>
              </w:rPr>
              <w:t>280,15 €</w:t>
            </w:r>
          </w:p>
        </w:tc>
        <w:tc>
          <w:tcPr>
            <w:tcW w:w="426" w:type="dxa"/>
            <w:shd w:val="clear" w:color="auto" w:fill="auto"/>
            <w:vAlign w:val="center"/>
          </w:tcPr>
          <w:p w:rsidR="005C469C" w:rsidRPr="005C469C" w:rsidRDefault="005C469C" w:rsidP="0089416B">
            <w:pPr>
              <w:ind w:right="-108"/>
              <w:rPr>
                <w:sz w:val="16"/>
                <w:szCs w:val="16"/>
              </w:rPr>
            </w:pPr>
            <w:r w:rsidRPr="005C469C">
              <w:rPr>
                <w:sz w:val="16"/>
                <w:szCs w:val="16"/>
              </w:rPr>
              <w:t>271</w:t>
            </w:r>
          </w:p>
        </w:tc>
        <w:tc>
          <w:tcPr>
            <w:tcW w:w="850" w:type="dxa"/>
            <w:shd w:val="clear" w:color="auto" w:fill="auto"/>
            <w:vAlign w:val="center"/>
          </w:tcPr>
          <w:p w:rsidR="005C469C" w:rsidRPr="005C469C" w:rsidRDefault="005C469C" w:rsidP="0089416B">
            <w:pPr>
              <w:ind w:right="-11"/>
              <w:jc w:val="right"/>
              <w:rPr>
                <w:sz w:val="16"/>
                <w:szCs w:val="16"/>
              </w:rPr>
            </w:pPr>
            <w:r w:rsidRPr="005C469C">
              <w:rPr>
                <w:sz w:val="16"/>
                <w:szCs w:val="16"/>
              </w:rPr>
              <w:t>930,86 €</w:t>
            </w:r>
          </w:p>
        </w:tc>
        <w:tc>
          <w:tcPr>
            <w:tcW w:w="425" w:type="dxa"/>
            <w:vAlign w:val="center"/>
          </w:tcPr>
          <w:p w:rsidR="005C469C" w:rsidRPr="005C469C" w:rsidRDefault="005C469C" w:rsidP="0089416B">
            <w:pPr>
              <w:ind w:right="-109"/>
              <w:jc w:val="center"/>
              <w:rPr>
                <w:sz w:val="16"/>
                <w:szCs w:val="16"/>
              </w:rPr>
            </w:pPr>
            <w:r w:rsidRPr="005C469C">
              <w:rPr>
                <w:sz w:val="16"/>
                <w:szCs w:val="16"/>
              </w:rPr>
              <w:t>228</w:t>
            </w:r>
          </w:p>
        </w:tc>
        <w:tc>
          <w:tcPr>
            <w:tcW w:w="851" w:type="dxa"/>
            <w:vAlign w:val="center"/>
          </w:tcPr>
          <w:p w:rsidR="005C469C" w:rsidRPr="005C469C" w:rsidRDefault="005C469C" w:rsidP="004A18DF">
            <w:pPr>
              <w:ind w:right="-109" w:hanging="108"/>
              <w:rPr>
                <w:sz w:val="16"/>
                <w:szCs w:val="16"/>
              </w:rPr>
            </w:pPr>
            <w:r w:rsidRPr="005C469C">
              <w:rPr>
                <w:sz w:val="16"/>
                <w:szCs w:val="16"/>
              </w:rPr>
              <w:t xml:space="preserve">  647,10 €</w:t>
            </w:r>
          </w:p>
        </w:tc>
        <w:tc>
          <w:tcPr>
            <w:tcW w:w="425" w:type="dxa"/>
            <w:vAlign w:val="center"/>
          </w:tcPr>
          <w:p w:rsidR="005C469C" w:rsidRPr="005C469C" w:rsidRDefault="005C469C" w:rsidP="00B64EDD">
            <w:pPr>
              <w:ind w:right="-109" w:hanging="108"/>
              <w:jc w:val="center"/>
              <w:rPr>
                <w:sz w:val="16"/>
                <w:szCs w:val="16"/>
              </w:rPr>
            </w:pPr>
            <w:r w:rsidRPr="005C469C">
              <w:rPr>
                <w:sz w:val="16"/>
                <w:szCs w:val="16"/>
              </w:rPr>
              <w:t>308</w:t>
            </w:r>
          </w:p>
        </w:tc>
        <w:tc>
          <w:tcPr>
            <w:tcW w:w="851" w:type="dxa"/>
            <w:vAlign w:val="center"/>
          </w:tcPr>
          <w:p w:rsidR="005C469C" w:rsidRPr="005C469C" w:rsidRDefault="005C469C" w:rsidP="0046138E">
            <w:pPr>
              <w:ind w:right="-109" w:hanging="108"/>
              <w:jc w:val="center"/>
              <w:rPr>
                <w:sz w:val="16"/>
                <w:szCs w:val="16"/>
              </w:rPr>
            </w:pPr>
            <w:r w:rsidRPr="005C469C">
              <w:rPr>
                <w:sz w:val="16"/>
                <w:szCs w:val="16"/>
              </w:rPr>
              <w:t>776,48 €</w:t>
            </w:r>
          </w:p>
        </w:tc>
        <w:tc>
          <w:tcPr>
            <w:tcW w:w="425" w:type="dxa"/>
            <w:vAlign w:val="center"/>
          </w:tcPr>
          <w:p w:rsidR="005C469C" w:rsidRPr="005C469C" w:rsidRDefault="0020617A" w:rsidP="007F1DA4">
            <w:pPr>
              <w:ind w:right="-109" w:hanging="108"/>
              <w:jc w:val="center"/>
              <w:rPr>
                <w:sz w:val="16"/>
                <w:szCs w:val="16"/>
              </w:rPr>
            </w:pPr>
            <w:r>
              <w:rPr>
                <w:sz w:val="16"/>
                <w:szCs w:val="16"/>
              </w:rPr>
              <w:t>255</w:t>
            </w:r>
          </w:p>
        </w:tc>
        <w:tc>
          <w:tcPr>
            <w:tcW w:w="850" w:type="dxa"/>
            <w:vAlign w:val="center"/>
          </w:tcPr>
          <w:p w:rsidR="005C469C" w:rsidRPr="005C469C" w:rsidRDefault="0020617A" w:rsidP="007F1DA4">
            <w:pPr>
              <w:ind w:right="-109" w:hanging="108"/>
              <w:jc w:val="center"/>
              <w:rPr>
                <w:sz w:val="16"/>
                <w:szCs w:val="16"/>
              </w:rPr>
            </w:pPr>
            <w:r>
              <w:rPr>
                <w:sz w:val="16"/>
                <w:szCs w:val="16"/>
              </w:rPr>
              <w:t>1 </w:t>
            </w:r>
            <w:r w:rsidR="00696752">
              <w:rPr>
                <w:sz w:val="16"/>
                <w:szCs w:val="16"/>
              </w:rPr>
              <w:t>455</w:t>
            </w:r>
            <w:r>
              <w:rPr>
                <w:sz w:val="16"/>
                <w:szCs w:val="16"/>
              </w:rPr>
              <w:t>,- €</w:t>
            </w:r>
          </w:p>
        </w:tc>
      </w:tr>
      <w:tr w:rsidR="005C469C" w:rsidRPr="005C469C" w:rsidTr="007F1DA4">
        <w:tc>
          <w:tcPr>
            <w:tcW w:w="2093" w:type="dxa"/>
            <w:shd w:val="clear" w:color="auto" w:fill="auto"/>
          </w:tcPr>
          <w:p w:rsidR="005C469C" w:rsidRPr="005C469C" w:rsidRDefault="005C469C" w:rsidP="007F1DA4">
            <w:pPr>
              <w:ind w:left="175"/>
              <w:rPr>
                <w:sz w:val="16"/>
                <w:szCs w:val="16"/>
              </w:rPr>
            </w:pPr>
            <w:r w:rsidRPr="005C469C">
              <w:rPr>
                <w:sz w:val="16"/>
                <w:szCs w:val="16"/>
              </w:rPr>
              <w:t>z toho kúpených cez grant z MK SR</w:t>
            </w:r>
          </w:p>
        </w:tc>
        <w:tc>
          <w:tcPr>
            <w:tcW w:w="425" w:type="dxa"/>
            <w:shd w:val="clear" w:color="auto" w:fill="auto"/>
            <w:vAlign w:val="center"/>
          </w:tcPr>
          <w:p w:rsidR="005C469C" w:rsidRPr="005C469C" w:rsidRDefault="005C469C" w:rsidP="0089416B">
            <w:pPr>
              <w:jc w:val="center"/>
              <w:rPr>
                <w:sz w:val="16"/>
                <w:szCs w:val="16"/>
              </w:rPr>
            </w:pPr>
            <w:r w:rsidRPr="005C469C">
              <w:rPr>
                <w:sz w:val="16"/>
                <w:szCs w:val="16"/>
              </w:rPr>
              <w:t>0</w:t>
            </w:r>
          </w:p>
        </w:tc>
        <w:tc>
          <w:tcPr>
            <w:tcW w:w="992" w:type="dxa"/>
            <w:vAlign w:val="center"/>
          </w:tcPr>
          <w:p w:rsidR="005C469C" w:rsidRPr="005C469C" w:rsidRDefault="005C469C" w:rsidP="0089416B">
            <w:pPr>
              <w:ind w:right="-108"/>
              <w:jc w:val="center"/>
              <w:rPr>
                <w:sz w:val="16"/>
                <w:szCs w:val="16"/>
              </w:rPr>
            </w:pPr>
            <w:r w:rsidRPr="005C469C">
              <w:rPr>
                <w:sz w:val="16"/>
                <w:szCs w:val="16"/>
              </w:rPr>
              <w:t>0,00 €</w:t>
            </w:r>
          </w:p>
        </w:tc>
        <w:tc>
          <w:tcPr>
            <w:tcW w:w="426" w:type="dxa"/>
            <w:shd w:val="clear" w:color="auto" w:fill="auto"/>
            <w:vAlign w:val="center"/>
          </w:tcPr>
          <w:p w:rsidR="005C469C" w:rsidRPr="005C469C" w:rsidRDefault="005C469C" w:rsidP="0089416B">
            <w:pPr>
              <w:jc w:val="center"/>
              <w:rPr>
                <w:sz w:val="16"/>
                <w:szCs w:val="16"/>
              </w:rPr>
            </w:pPr>
            <w:r w:rsidRPr="005C469C">
              <w:rPr>
                <w:sz w:val="16"/>
                <w:szCs w:val="16"/>
              </w:rPr>
              <w:t>75</w:t>
            </w:r>
          </w:p>
        </w:tc>
        <w:tc>
          <w:tcPr>
            <w:tcW w:w="850" w:type="dxa"/>
            <w:shd w:val="clear" w:color="auto" w:fill="auto"/>
            <w:vAlign w:val="center"/>
          </w:tcPr>
          <w:p w:rsidR="005C469C" w:rsidRPr="005C469C" w:rsidRDefault="005C469C" w:rsidP="004A18DF">
            <w:pPr>
              <w:jc w:val="right"/>
              <w:rPr>
                <w:sz w:val="16"/>
                <w:szCs w:val="16"/>
              </w:rPr>
            </w:pPr>
            <w:r w:rsidRPr="005C469C">
              <w:rPr>
                <w:sz w:val="16"/>
                <w:szCs w:val="16"/>
              </w:rPr>
              <w:t>495,09 €</w:t>
            </w:r>
          </w:p>
        </w:tc>
        <w:tc>
          <w:tcPr>
            <w:tcW w:w="425" w:type="dxa"/>
            <w:vAlign w:val="center"/>
          </w:tcPr>
          <w:p w:rsidR="005C469C" w:rsidRPr="005C469C" w:rsidRDefault="005C469C" w:rsidP="0089416B">
            <w:pPr>
              <w:ind w:right="-75" w:hanging="141"/>
              <w:jc w:val="center"/>
              <w:rPr>
                <w:sz w:val="16"/>
                <w:szCs w:val="16"/>
              </w:rPr>
            </w:pPr>
            <w:r w:rsidRPr="005C469C">
              <w:rPr>
                <w:sz w:val="16"/>
                <w:szCs w:val="16"/>
              </w:rPr>
              <w:t>0</w:t>
            </w:r>
          </w:p>
        </w:tc>
        <w:tc>
          <w:tcPr>
            <w:tcW w:w="851" w:type="dxa"/>
            <w:vAlign w:val="center"/>
          </w:tcPr>
          <w:p w:rsidR="005C469C" w:rsidRPr="005C469C" w:rsidRDefault="005C469C" w:rsidP="0089416B">
            <w:pPr>
              <w:ind w:hanging="141"/>
              <w:jc w:val="center"/>
              <w:rPr>
                <w:sz w:val="16"/>
                <w:szCs w:val="16"/>
              </w:rPr>
            </w:pPr>
            <w:r w:rsidRPr="005C469C">
              <w:rPr>
                <w:sz w:val="16"/>
                <w:szCs w:val="16"/>
              </w:rPr>
              <w:t>0,00 €</w:t>
            </w:r>
          </w:p>
        </w:tc>
        <w:tc>
          <w:tcPr>
            <w:tcW w:w="425" w:type="dxa"/>
            <w:vAlign w:val="center"/>
          </w:tcPr>
          <w:p w:rsidR="005C469C" w:rsidRPr="005C469C" w:rsidRDefault="005C469C" w:rsidP="0046138E">
            <w:pPr>
              <w:ind w:hanging="141"/>
              <w:jc w:val="center"/>
              <w:rPr>
                <w:sz w:val="16"/>
                <w:szCs w:val="16"/>
              </w:rPr>
            </w:pPr>
            <w:r w:rsidRPr="005C469C">
              <w:rPr>
                <w:sz w:val="16"/>
                <w:szCs w:val="16"/>
              </w:rPr>
              <w:t xml:space="preserve">   83</w:t>
            </w:r>
          </w:p>
        </w:tc>
        <w:tc>
          <w:tcPr>
            <w:tcW w:w="851" w:type="dxa"/>
            <w:vAlign w:val="center"/>
          </w:tcPr>
          <w:p w:rsidR="005C469C" w:rsidRPr="005C469C" w:rsidRDefault="005C469C" w:rsidP="00B64EDD">
            <w:pPr>
              <w:ind w:right="-142" w:hanging="141"/>
              <w:jc w:val="center"/>
              <w:rPr>
                <w:sz w:val="16"/>
                <w:szCs w:val="16"/>
              </w:rPr>
            </w:pPr>
            <w:r w:rsidRPr="005C469C">
              <w:rPr>
                <w:sz w:val="16"/>
                <w:szCs w:val="16"/>
              </w:rPr>
              <w:t>500,58 €</w:t>
            </w:r>
          </w:p>
        </w:tc>
        <w:tc>
          <w:tcPr>
            <w:tcW w:w="425" w:type="dxa"/>
            <w:vAlign w:val="center"/>
          </w:tcPr>
          <w:p w:rsidR="005C469C" w:rsidRPr="005C469C" w:rsidRDefault="0020617A" w:rsidP="007F1DA4">
            <w:pPr>
              <w:ind w:right="-142" w:hanging="141"/>
              <w:jc w:val="center"/>
              <w:rPr>
                <w:sz w:val="16"/>
                <w:szCs w:val="16"/>
              </w:rPr>
            </w:pPr>
            <w:r>
              <w:rPr>
                <w:sz w:val="16"/>
                <w:szCs w:val="16"/>
              </w:rPr>
              <w:t>72</w:t>
            </w:r>
          </w:p>
        </w:tc>
        <w:tc>
          <w:tcPr>
            <w:tcW w:w="850" w:type="dxa"/>
            <w:vAlign w:val="center"/>
          </w:tcPr>
          <w:p w:rsidR="005C469C" w:rsidRPr="005C469C" w:rsidRDefault="0020617A" w:rsidP="007F1DA4">
            <w:pPr>
              <w:ind w:right="-142" w:hanging="141"/>
              <w:jc w:val="center"/>
              <w:rPr>
                <w:sz w:val="16"/>
                <w:szCs w:val="16"/>
              </w:rPr>
            </w:pPr>
            <w:r>
              <w:rPr>
                <w:sz w:val="16"/>
                <w:szCs w:val="16"/>
              </w:rPr>
              <w:t>547,68</w:t>
            </w:r>
            <w:r w:rsidR="007F1DA4">
              <w:rPr>
                <w:sz w:val="16"/>
                <w:szCs w:val="16"/>
              </w:rPr>
              <w:t xml:space="preserve"> €</w:t>
            </w:r>
          </w:p>
        </w:tc>
      </w:tr>
      <w:tr w:rsidR="005C469C" w:rsidRPr="005C469C" w:rsidTr="007F1DA4">
        <w:tc>
          <w:tcPr>
            <w:tcW w:w="2093" w:type="dxa"/>
            <w:shd w:val="clear" w:color="auto" w:fill="auto"/>
          </w:tcPr>
          <w:p w:rsidR="005C469C" w:rsidRPr="005C469C" w:rsidRDefault="005C469C" w:rsidP="00BD47FB">
            <w:pPr>
              <w:ind w:left="175" w:right="-108"/>
              <w:rPr>
                <w:sz w:val="16"/>
                <w:szCs w:val="16"/>
              </w:rPr>
            </w:pPr>
            <w:r w:rsidRPr="005C469C">
              <w:rPr>
                <w:sz w:val="16"/>
                <w:szCs w:val="16"/>
              </w:rPr>
              <w:t>z toho spolufinancovanie grantu z MK SR obcou</w:t>
            </w:r>
          </w:p>
        </w:tc>
        <w:tc>
          <w:tcPr>
            <w:tcW w:w="425" w:type="dxa"/>
            <w:shd w:val="clear" w:color="auto" w:fill="auto"/>
            <w:vAlign w:val="center"/>
          </w:tcPr>
          <w:p w:rsidR="005C469C" w:rsidRPr="005C469C" w:rsidRDefault="005C469C" w:rsidP="0089416B">
            <w:pPr>
              <w:jc w:val="center"/>
              <w:rPr>
                <w:sz w:val="16"/>
                <w:szCs w:val="16"/>
              </w:rPr>
            </w:pPr>
            <w:r w:rsidRPr="005C469C">
              <w:rPr>
                <w:sz w:val="16"/>
                <w:szCs w:val="16"/>
              </w:rPr>
              <w:t>0</w:t>
            </w:r>
          </w:p>
        </w:tc>
        <w:tc>
          <w:tcPr>
            <w:tcW w:w="992" w:type="dxa"/>
            <w:vAlign w:val="center"/>
          </w:tcPr>
          <w:p w:rsidR="005C469C" w:rsidRPr="005C469C" w:rsidRDefault="005C469C" w:rsidP="0089416B">
            <w:pPr>
              <w:ind w:right="-108"/>
              <w:jc w:val="center"/>
              <w:rPr>
                <w:sz w:val="16"/>
                <w:szCs w:val="16"/>
              </w:rPr>
            </w:pPr>
            <w:r w:rsidRPr="005C469C">
              <w:rPr>
                <w:sz w:val="16"/>
                <w:szCs w:val="16"/>
              </w:rPr>
              <w:t>0,00 €</w:t>
            </w:r>
          </w:p>
        </w:tc>
        <w:tc>
          <w:tcPr>
            <w:tcW w:w="426" w:type="dxa"/>
            <w:shd w:val="clear" w:color="auto" w:fill="auto"/>
            <w:vAlign w:val="center"/>
          </w:tcPr>
          <w:p w:rsidR="005C469C" w:rsidRPr="005C469C" w:rsidRDefault="005C469C" w:rsidP="0089416B">
            <w:pPr>
              <w:jc w:val="center"/>
              <w:rPr>
                <w:sz w:val="16"/>
                <w:szCs w:val="16"/>
              </w:rPr>
            </w:pPr>
            <w:r w:rsidRPr="005C469C">
              <w:rPr>
                <w:sz w:val="16"/>
                <w:szCs w:val="16"/>
              </w:rPr>
              <w:t>6</w:t>
            </w:r>
          </w:p>
        </w:tc>
        <w:tc>
          <w:tcPr>
            <w:tcW w:w="850" w:type="dxa"/>
            <w:shd w:val="clear" w:color="auto" w:fill="auto"/>
            <w:vAlign w:val="center"/>
          </w:tcPr>
          <w:p w:rsidR="005C469C" w:rsidRPr="005C469C" w:rsidRDefault="005C469C" w:rsidP="004A18DF">
            <w:pPr>
              <w:jc w:val="right"/>
              <w:rPr>
                <w:sz w:val="16"/>
                <w:szCs w:val="16"/>
              </w:rPr>
            </w:pPr>
            <w:r w:rsidRPr="005C469C">
              <w:rPr>
                <w:sz w:val="16"/>
                <w:szCs w:val="16"/>
              </w:rPr>
              <w:t>65,50 €</w:t>
            </w:r>
          </w:p>
        </w:tc>
        <w:tc>
          <w:tcPr>
            <w:tcW w:w="425" w:type="dxa"/>
            <w:vAlign w:val="center"/>
          </w:tcPr>
          <w:p w:rsidR="005C469C" w:rsidRPr="005C469C" w:rsidRDefault="005C469C" w:rsidP="0089416B">
            <w:pPr>
              <w:ind w:right="-75" w:hanging="141"/>
              <w:jc w:val="center"/>
              <w:rPr>
                <w:sz w:val="16"/>
                <w:szCs w:val="16"/>
              </w:rPr>
            </w:pPr>
            <w:r w:rsidRPr="005C469C">
              <w:rPr>
                <w:sz w:val="16"/>
                <w:szCs w:val="16"/>
              </w:rPr>
              <w:t>0</w:t>
            </w:r>
          </w:p>
        </w:tc>
        <w:tc>
          <w:tcPr>
            <w:tcW w:w="851" w:type="dxa"/>
            <w:vAlign w:val="center"/>
          </w:tcPr>
          <w:p w:rsidR="005C469C" w:rsidRPr="005C469C" w:rsidRDefault="005C469C" w:rsidP="0089416B">
            <w:pPr>
              <w:ind w:hanging="141"/>
              <w:jc w:val="center"/>
              <w:rPr>
                <w:sz w:val="16"/>
                <w:szCs w:val="16"/>
              </w:rPr>
            </w:pPr>
            <w:r w:rsidRPr="005C469C">
              <w:rPr>
                <w:sz w:val="16"/>
                <w:szCs w:val="16"/>
              </w:rPr>
              <w:t>0,00 €</w:t>
            </w:r>
          </w:p>
        </w:tc>
        <w:tc>
          <w:tcPr>
            <w:tcW w:w="425" w:type="dxa"/>
            <w:vAlign w:val="center"/>
          </w:tcPr>
          <w:p w:rsidR="005C469C" w:rsidRPr="005C469C" w:rsidRDefault="005C469C" w:rsidP="0046138E">
            <w:pPr>
              <w:ind w:hanging="141"/>
              <w:jc w:val="center"/>
              <w:rPr>
                <w:sz w:val="16"/>
                <w:szCs w:val="16"/>
              </w:rPr>
            </w:pPr>
            <w:r w:rsidRPr="005C469C">
              <w:rPr>
                <w:sz w:val="16"/>
                <w:szCs w:val="16"/>
              </w:rPr>
              <w:t xml:space="preserve">  26</w:t>
            </w:r>
          </w:p>
        </w:tc>
        <w:tc>
          <w:tcPr>
            <w:tcW w:w="851" w:type="dxa"/>
            <w:vAlign w:val="center"/>
          </w:tcPr>
          <w:p w:rsidR="005C469C" w:rsidRPr="005C469C" w:rsidRDefault="005C469C" w:rsidP="00B64EDD">
            <w:pPr>
              <w:ind w:right="-108" w:hanging="141"/>
              <w:jc w:val="center"/>
              <w:rPr>
                <w:sz w:val="16"/>
                <w:szCs w:val="16"/>
              </w:rPr>
            </w:pPr>
            <w:r w:rsidRPr="005C469C">
              <w:rPr>
                <w:sz w:val="16"/>
                <w:szCs w:val="16"/>
              </w:rPr>
              <w:t>125,92 €</w:t>
            </w:r>
          </w:p>
        </w:tc>
        <w:tc>
          <w:tcPr>
            <w:tcW w:w="425" w:type="dxa"/>
            <w:vAlign w:val="center"/>
          </w:tcPr>
          <w:p w:rsidR="005C469C" w:rsidRPr="005C469C" w:rsidRDefault="0020617A" w:rsidP="007F1DA4">
            <w:pPr>
              <w:ind w:right="-108" w:hanging="141"/>
              <w:jc w:val="center"/>
              <w:rPr>
                <w:sz w:val="16"/>
                <w:szCs w:val="16"/>
              </w:rPr>
            </w:pPr>
            <w:r>
              <w:rPr>
                <w:sz w:val="16"/>
                <w:szCs w:val="16"/>
              </w:rPr>
              <w:t>18</w:t>
            </w:r>
          </w:p>
        </w:tc>
        <w:tc>
          <w:tcPr>
            <w:tcW w:w="850" w:type="dxa"/>
            <w:vAlign w:val="center"/>
          </w:tcPr>
          <w:p w:rsidR="005C469C" w:rsidRPr="005C469C" w:rsidRDefault="0020617A" w:rsidP="007F1DA4">
            <w:pPr>
              <w:ind w:right="-108" w:hanging="141"/>
              <w:jc w:val="center"/>
              <w:rPr>
                <w:sz w:val="16"/>
                <w:szCs w:val="16"/>
              </w:rPr>
            </w:pPr>
            <w:r>
              <w:rPr>
                <w:sz w:val="16"/>
                <w:szCs w:val="16"/>
              </w:rPr>
              <w:t>117,85</w:t>
            </w:r>
            <w:r w:rsidR="007F1DA4">
              <w:rPr>
                <w:sz w:val="16"/>
                <w:szCs w:val="16"/>
              </w:rPr>
              <w:t xml:space="preserve"> €</w:t>
            </w:r>
          </w:p>
        </w:tc>
      </w:tr>
      <w:tr w:rsidR="005C469C" w:rsidRPr="005C469C" w:rsidTr="007F1DA4">
        <w:tc>
          <w:tcPr>
            <w:tcW w:w="2093" w:type="dxa"/>
            <w:shd w:val="clear" w:color="auto" w:fill="auto"/>
          </w:tcPr>
          <w:p w:rsidR="005C469C" w:rsidRPr="005C469C" w:rsidRDefault="005C469C" w:rsidP="004A18DF">
            <w:pPr>
              <w:ind w:left="175"/>
              <w:rPr>
                <w:sz w:val="16"/>
                <w:szCs w:val="16"/>
              </w:rPr>
            </w:pPr>
            <w:r w:rsidRPr="005C469C">
              <w:rPr>
                <w:sz w:val="16"/>
                <w:szCs w:val="16"/>
              </w:rPr>
              <w:t>z toho kúpených z Obecného rozpočtu</w:t>
            </w:r>
          </w:p>
        </w:tc>
        <w:tc>
          <w:tcPr>
            <w:tcW w:w="425" w:type="dxa"/>
            <w:shd w:val="clear" w:color="auto" w:fill="auto"/>
            <w:vAlign w:val="center"/>
          </w:tcPr>
          <w:p w:rsidR="005C469C" w:rsidRPr="005C469C" w:rsidRDefault="005C469C" w:rsidP="0089416B">
            <w:pPr>
              <w:jc w:val="center"/>
              <w:rPr>
                <w:sz w:val="16"/>
                <w:szCs w:val="16"/>
              </w:rPr>
            </w:pPr>
            <w:r w:rsidRPr="005C469C">
              <w:rPr>
                <w:sz w:val="16"/>
                <w:szCs w:val="16"/>
              </w:rPr>
              <w:t>54</w:t>
            </w:r>
          </w:p>
        </w:tc>
        <w:tc>
          <w:tcPr>
            <w:tcW w:w="992" w:type="dxa"/>
            <w:vAlign w:val="center"/>
          </w:tcPr>
          <w:p w:rsidR="005C469C" w:rsidRPr="005C469C" w:rsidRDefault="005C469C" w:rsidP="0089416B">
            <w:pPr>
              <w:ind w:right="-108"/>
              <w:jc w:val="center"/>
              <w:rPr>
                <w:sz w:val="16"/>
                <w:szCs w:val="16"/>
              </w:rPr>
            </w:pPr>
            <w:r w:rsidRPr="005C469C">
              <w:rPr>
                <w:sz w:val="16"/>
                <w:szCs w:val="16"/>
              </w:rPr>
              <w:t>280,15 €</w:t>
            </w:r>
          </w:p>
        </w:tc>
        <w:tc>
          <w:tcPr>
            <w:tcW w:w="426" w:type="dxa"/>
            <w:shd w:val="clear" w:color="auto" w:fill="auto"/>
            <w:vAlign w:val="center"/>
          </w:tcPr>
          <w:p w:rsidR="005C469C" w:rsidRPr="005C469C" w:rsidRDefault="005C469C" w:rsidP="0089416B">
            <w:pPr>
              <w:jc w:val="center"/>
              <w:rPr>
                <w:sz w:val="16"/>
                <w:szCs w:val="16"/>
              </w:rPr>
            </w:pPr>
            <w:r w:rsidRPr="005C469C">
              <w:rPr>
                <w:sz w:val="16"/>
                <w:szCs w:val="16"/>
              </w:rPr>
              <w:t>60</w:t>
            </w:r>
          </w:p>
        </w:tc>
        <w:tc>
          <w:tcPr>
            <w:tcW w:w="850" w:type="dxa"/>
            <w:shd w:val="clear" w:color="auto" w:fill="auto"/>
            <w:vAlign w:val="center"/>
          </w:tcPr>
          <w:p w:rsidR="005C469C" w:rsidRPr="005C469C" w:rsidRDefault="005C469C" w:rsidP="004A18DF">
            <w:pPr>
              <w:jc w:val="right"/>
              <w:rPr>
                <w:sz w:val="16"/>
                <w:szCs w:val="16"/>
              </w:rPr>
            </w:pPr>
            <w:r w:rsidRPr="005C469C">
              <w:rPr>
                <w:sz w:val="16"/>
                <w:szCs w:val="16"/>
              </w:rPr>
              <w:t>370,27 €</w:t>
            </w:r>
          </w:p>
        </w:tc>
        <w:tc>
          <w:tcPr>
            <w:tcW w:w="425" w:type="dxa"/>
            <w:vAlign w:val="center"/>
          </w:tcPr>
          <w:p w:rsidR="005C469C" w:rsidRPr="005C469C" w:rsidRDefault="005C469C" w:rsidP="0089416B">
            <w:pPr>
              <w:ind w:right="-75" w:hanging="141"/>
              <w:jc w:val="center"/>
              <w:rPr>
                <w:sz w:val="16"/>
                <w:szCs w:val="16"/>
              </w:rPr>
            </w:pPr>
            <w:r w:rsidRPr="005C469C">
              <w:rPr>
                <w:sz w:val="16"/>
                <w:szCs w:val="16"/>
              </w:rPr>
              <w:t>100</w:t>
            </w:r>
          </w:p>
        </w:tc>
        <w:tc>
          <w:tcPr>
            <w:tcW w:w="851" w:type="dxa"/>
            <w:vAlign w:val="center"/>
          </w:tcPr>
          <w:p w:rsidR="005C469C" w:rsidRPr="005C469C" w:rsidRDefault="005C469C" w:rsidP="0089416B">
            <w:pPr>
              <w:ind w:hanging="141"/>
              <w:jc w:val="center"/>
              <w:rPr>
                <w:sz w:val="16"/>
                <w:szCs w:val="16"/>
              </w:rPr>
            </w:pPr>
            <w:r w:rsidRPr="005C469C">
              <w:rPr>
                <w:sz w:val="16"/>
                <w:szCs w:val="16"/>
              </w:rPr>
              <w:t xml:space="preserve"> 608,10 €</w:t>
            </w:r>
          </w:p>
        </w:tc>
        <w:tc>
          <w:tcPr>
            <w:tcW w:w="425" w:type="dxa"/>
            <w:vAlign w:val="center"/>
          </w:tcPr>
          <w:p w:rsidR="005C469C" w:rsidRPr="005C469C" w:rsidRDefault="005C469C" w:rsidP="0046138E">
            <w:pPr>
              <w:ind w:hanging="141"/>
              <w:jc w:val="center"/>
              <w:rPr>
                <w:sz w:val="16"/>
                <w:szCs w:val="16"/>
              </w:rPr>
            </w:pPr>
            <w:r w:rsidRPr="005C469C">
              <w:rPr>
                <w:sz w:val="16"/>
                <w:szCs w:val="16"/>
              </w:rPr>
              <w:t xml:space="preserve">  18</w:t>
            </w:r>
          </w:p>
        </w:tc>
        <w:tc>
          <w:tcPr>
            <w:tcW w:w="851" w:type="dxa"/>
            <w:vAlign w:val="center"/>
          </w:tcPr>
          <w:p w:rsidR="005C469C" w:rsidRPr="005C469C" w:rsidRDefault="005C469C" w:rsidP="00B64EDD">
            <w:pPr>
              <w:ind w:right="-108" w:hanging="141"/>
              <w:jc w:val="center"/>
              <w:rPr>
                <w:sz w:val="16"/>
                <w:szCs w:val="16"/>
              </w:rPr>
            </w:pPr>
            <w:r w:rsidRPr="005C469C">
              <w:rPr>
                <w:sz w:val="16"/>
                <w:szCs w:val="16"/>
              </w:rPr>
              <w:t>149,98 €</w:t>
            </w:r>
          </w:p>
        </w:tc>
        <w:tc>
          <w:tcPr>
            <w:tcW w:w="425" w:type="dxa"/>
            <w:vAlign w:val="center"/>
          </w:tcPr>
          <w:p w:rsidR="005C469C" w:rsidRPr="005C469C" w:rsidRDefault="00696752" w:rsidP="007F1DA4">
            <w:pPr>
              <w:ind w:right="-108" w:hanging="141"/>
              <w:jc w:val="center"/>
              <w:rPr>
                <w:sz w:val="16"/>
                <w:szCs w:val="16"/>
              </w:rPr>
            </w:pPr>
            <w:r>
              <w:rPr>
                <w:sz w:val="16"/>
                <w:szCs w:val="16"/>
              </w:rPr>
              <w:t>103</w:t>
            </w:r>
          </w:p>
        </w:tc>
        <w:tc>
          <w:tcPr>
            <w:tcW w:w="850" w:type="dxa"/>
            <w:vAlign w:val="center"/>
          </w:tcPr>
          <w:p w:rsidR="005C469C" w:rsidRPr="005C469C" w:rsidRDefault="00696752" w:rsidP="007F1DA4">
            <w:pPr>
              <w:ind w:right="-108" w:hanging="141"/>
              <w:jc w:val="center"/>
              <w:rPr>
                <w:sz w:val="16"/>
                <w:szCs w:val="16"/>
              </w:rPr>
            </w:pPr>
            <w:r>
              <w:rPr>
                <w:sz w:val="16"/>
                <w:szCs w:val="16"/>
              </w:rPr>
              <w:t>789,47</w:t>
            </w:r>
            <w:r w:rsidR="007F1DA4">
              <w:rPr>
                <w:sz w:val="16"/>
                <w:szCs w:val="16"/>
              </w:rPr>
              <w:t xml:space="preserve"> €</w:t>
            </w:r>
          </w:p>
        </w:tc>
      </w:tr>
      <w:tr w:rsidR="005C469C" w:rsidRPr="005C469C" w:rsidTr="007F1DA4">
        <w:tc>
          <w:tcPr>
            <w:tcW w:w="2093" w:type="dxa"/>
            <w:shd w:val="clear" w:color="auto" w:fill="auto"/>
          </w:tcPr>
          <w:p w:rsidR="005C469C" w:rsidRPr="005C469C" w:rsidRDefault="005C469C" w:rsidP="004A18DF">
            <w:pPr>
              <w:ind w:left="175"/>
              <w:rPr>
                <w:sz w:val="16"/>
                <w:szCs w:val="16"/>
              </w:rPr>
            </w:pPr>
            <w:r w:rsidRPr="005C469C">
              <w:rPr>
                <w:sz w:val="16"/>
                <w:szCs w:val="16"/>
              </w:rPr>
              <w:t>z toho darovaných občanmi Chtelnice</w:t>
            </w:r>
          </w:p>
        </w:tc>
        <w:tc>
          <w:tcPr>
            <w:tcW w:w="425" w:type="dxa"/>
            <w:shd w:val="clear" w:color="auto" w:fill="auto"/>
            <w:vAlign w:val="center"/>
          </w:tcPr>
          <w:p w:rsidR="005C469C" w:rsidRPr="005C469C" w:rsidRDefault="005C469C" w:rsidP="005C469C">
            <w:pPr>
              <w:ind w:right="-108"/>
              <w:jc w:val="center"/>
              <w:rPr>
                <w:sz w:val="16"/>
                <w:szCs w:val="16"/>
              </w:rPr>
            </w:pPr>
            <w:r w:rsidRPr="005C469C">
              <w:rPr>
                <w:sz w:val="16"/>
                <w:szCs w:val="16"/>
              </w:rPr>
              <w:t>263</w:t>
            </w:r>
          </w:p>
        </w:tc>
        <w:tc>
          <w:tcPr>
            <w:tcW w:w="992" w:type="dxa"/>
            <w:vAlign w:val="center"/>
          </w:tcPr>
          <w:p w:rsidR="005C469C" w:rsidRPr="005C469C" w:rsidRDefault="005C469C" w:rsidP="0089416B">
            <w:pPr>
              <w:ind w:right="-108"/>
              <w:jc w:val="center"/>
              <w:rPr>
                <w:sz w:val="16"/>
                <w:szCs w:val="16"/>
              </w:rPr>
            </w:pPr>
            <w:r w:rsidRPr="005C469C">
              <w:rPr>
                <w:sz w:val="16"/>
                <w:szCs w:val="16"/>
              </w:rPr>
              <w:t>0,00 €</w:t>
            </w:r>
          </w:p>
        </w:tc>
        <w:tc>
          <w:tcPr>
            <w:tcW w:w="426" w:type="dxa"/>
            <w:shd w:val="clear" w:color="auto" w:fill="auto"/>
            <w:vAlign w:val="center"/>
          </w:tcPr>
          <w:p w:rsidR="005C469C" w:rsidRPr="005C469C" w:rsidRDefault="005C469C" w:rsidP="0089416B">
            <w:pPr>
              <w:ind w:right="-141" w:hanging="108"/>
              <w:rPr>
                <w:sz w:val="16"/>
                <w:szCs w:val="16"/>
              </w:rPr>
            </w:pPr>
            <w:r w:rsidRPr="005C469C">
              <w:rPr>
                <w:sz w:val="16"/>
                <w:szCs w:val="16"/>
              </w:rPr>
              <w:t xml:space="preserve">  130</w:t>
            </w:r>
          </w:p>
        </w:tc>
        <w:tc>
          <w:tcPr>
            <w:tcW w:w="850" w:type="dxa"/>
            <w:shd w:val="clear" w:color="auto" w:fill="auto"/>
            <w:vAlign w:val="center"/>
          </w:tcPr>
          <w:p w:rsidR="005C469C" w:rsidRPr="005C469C" w:rsidRDefault="005C469C" w:rsidP="004A18DF">
            <w:pPr>
              <w:jc w:val="right"/>
              <w:rPr>
                <w:sz w:val="16"/>
                <w:szCs w:val="16"/>
              </w:rPr>
            </w:pPr>
            <w:r w:rsidRPr="005C469C">
              <w:rPr>
                <w:sz w:val="16"/>
                <w:szCs w:val="16"/>
              </w:rPr>
              <w:t>0,00 €</w:t>
            </w:r>
          </w:p>
        </w:tc>
        <w:tc>
          <w:tcPr>
            <w:tcW w:w="425" w:type="dxa"/>
            <w:vAlign w:val="center"/>
          </w:tcPr>
          <w:p w:rsidR="005C469C" w:rsidRPr="005C469C" w:rsidRDefault="005C469C" w:rsidP="0089416B">
            <w:pPr>
              <w:ind w:right="-75" w:hanging="141"/>
              <w:jc w:val="center"/>
              <w:rPr>
                <w:sz w:val="16"/>
                <w:szCs w:val="16"/>
              </w:rPr>
            </w:pPr>
            <w:r w:rsidRPr="005C469C">
              <w:rPr>
                <w:sz w:val="16"/>
                <w:szCs w:val="16"/>
              </w:rPr>
              <w:t>128</w:t>
            </w:r>
          </w:p>
        </w:tc>
        <w:tc>
          <w:tcPr>
            <w:tcW w:w="851" w:type="dxa"/>
            <w:vAlign w:val="center"/>
          </w:tcPr>
          <w:p w:rsidR="005C469C" w:rsidRPr="005C469C" w:rsidRDefault="005C469C" w:rsidP="0089416B">
            <w:pPr>
              <w:ind w:hanging="141"/>
              <w:jc w:val="center"/>
              <w:rPr>
                <w:sz w:val="16"/>
                <w:szCs w:val="16"/>
              </w:rPr>
            </w:pPr>
            <w:r w:rsidRPr="005C469C">
              <w:rPr>
                <w:sz w:val="16"/>
                <w:szCs w:val="16"/>
              </w:rPr>
              <w:t>0,00 €</w:t>
            </w:r>
          </w:p>
        </w:tc>
        <w:tc>
          <w:tcPr>
            <w:tcW w:w="425" w:type="dxa"/>
            <w:vAlign w:val="center"/>
          </w:tcPr>
          <w:p w:rsidR="005C469C" w:rsidRPr="005C469C" w:rsidRDefault="005C469C" w:rsidP="005C469C">
            <w:pPr>
              <w:ind w:right="-108" w:hanging="141"/>
              <w:jc w:val="center"/>
              <w:rPr>
                <w:sz w:val="16"/>
                <w:szCs w:val="16"/>
              </w:rPr>
            </w:pPr>
            <w:r w:rsidRPr="005C469C">
              <w:rPr>
                <w:sz w:val="16"/>
                <w:szCs w:val="16"/>
              </w:rPr>
              <w:t xml:space="preserve">  181</w:t>
            </w:r>
          </w:p>
        </w:tc>
        <w:tc>
          <w:tcPr>
            <w:tcW w:w="851" w:type="dxa"/>
            <w:vAlign w:val="center"/>
          </w:tcPr>
          <w:p w:rsidR="005C469C" w:rsidRPr="005C469C" w:rsidRDefault="005C469C" w:rsidP="00B64EDD">
            <w:pPr>
              <w:ind w:right="-108" w:hanging="141"/>
              <w:jc w:val="center"/>
              <w:rPr>
                <w:sz w:val="16"/>
                <w:szCs w:val="16"/>
              </w:rPr>
            </w:pPr>
            <w:r w:rsidRPr="005C469C">
              <w:rPr>
                <w:sz w:val="16"/>
                <w:szCs w:val="16"/>
              </w:rPr>
              <w:t>0,00 €</w:t>
            </w:r>
          </w:p>
        </w:tc>
        <w:tc>
          <w:tcPr>
            <w:tcW w:w="425" w:type="dxa"/>
            <w:vAlign w:val="center"/>
          </w:tcPr>
          <w:p w:rsidR="005C469C" w:rsidRPr="005C469C" w:rsidRDefault="00696752" w:rsidP="007F1DA4">
            <w:pPr>
              <w:ind w:right="-108" w:hanging="141"/>
              <w:jc w:val="center"/>
              <w:rPr>
                <w:sz w:val="16"/>
                <w:szCs w:val="16"/>
              </w:rPr>
            </w:pPr>
            <w:r>
              <w:rPr>
                <w:sz w:val="16"/>
                <w:szCs w:val="16"/>
              </w:rPr>
              <w:t>62</w:t>
            </w:r>
          </w:p>
        </w:tc>
        <w:tc>
          <w:tcPr>
            <w:tcW w:w="850" w:type="dxa"/>
            <w:vAlign w:val="center"/>
          </w:tcPr>
          <w:p w:rsidR="005C469C" w:rsidRPr="005C469C" w:rsidRDefault="00696752" w:rsidP="007F1DA4">
            <w:pPr>
              <w:ind w:right="-108" w:hanging="141"/>
              <w:jc w:val="center"/>
              <w:rPr>
                <w:sz w:val="16"/>
                <w:szCs w:val="16"/>
              </w:rPr>
            </w:pPr>
            <w:r>
              <w:rPr>
                <w:sz w:val="16"/>
                <w:szCs w:val="16"/>
              </w:rPr>
              <w:t>0,00</w:t>
            </w:r>
            <w:r w:rsidR="007F1DA4">
              <w:rPr>
                <w:sz w:val="16"/>
                <w:szCs w:val="16"/>
              </w:rPr>
              <w:t xml:space="preserve"> €</w:t>
            </w:r>
          </w:p>
        </w:tc>
      </w:tr>
    </w:tbl>
    <w:p w:rsidR="00AD7965" w:rsidRDefault="00AD7965" w:rsidP="00EF0C02">
      <w:pPr>
        <w:ind w:firstLine="708"/>
        <w:jc w:val="both"/>
      </w:pPr>
    </w:p>
    <w:p w:rsidR="00B3070A" w:rsidRDefault="00B3070A" w:rsidP="00023AA4">
      <w:pPr>
        <w:jc w:val="both"/>
        <w:rPr>
          <w:b/>
        </w:rPr>
      </w:pPr>
    </w:p>
    <w:p w:rsidR="00EF0C02" w:rsidRDefault="00023AA4" w:rsidP="00023AA4">
      <w:pPr>
        <w:jc w:val="both"/>
        <w:rPr>
          <w:b/>
        </w:rPr>
      </w:pPr>
      <w:r w:rsidRPr="007349FC">
        <w:rPr>
          <w:b/>
        </w:rPr>
        <w:t>P</w:t>
      </w:r>
      <w:r>
        <w:rPr>
          <w:b/>
        </w:rPr>
        <w:t xml:space="preserve">očty návštevníkov knižnice </w:t>
      </w:r>
      <w:r w:rsidR="00372233">
        <w:rPr>
          <w:b/>
        </w:rPr>
        <w:t xml:space="preserve">a </w:t>
      </w:r>
      <w:r>
        <w:rPr>
          <w:b/>
        </w:rPr>
        <w:t>realizovaných výpožičiek</w:t>
      </w:r>
    </w:p>
    <w:p w:rsidR="009D2E82" w:rsidRDefault="00E717FC" w:rsidP="00E9014A">
      <w:pPr>
        <w:spacing w:before="60" w:line="276" w:lineRule="auto"/>
        <w:ind w:firstLine="708"/>
        <w:jc w:val="both"/>
      </w:pPr>
      <w:r>
        <w:t xml:space="preserve">Som rád, že nie nízku úroveň návštevnosti knižnice a vypožičiavania literatúry, nastavenú v roku 2014, sa </w:t>
      </w:r>
      <w:proofErr w:type="spellStart"/>
      <w:r>
        <w:t>chtelnickým</w:t>
      </w:r>
      <w:proofErr w:type="spellEnd"/>
      <w:r>
        <w:t xml:space="preserve"> čitateľom podarilo udržať aj v roku 2015, resp. ju ešte trošku zdvihnúť. Hovoria o tom údaje z tabuľky č. 2 kde je vidieť v niektorých ukazovateľoch činnosti knižnice minimálny, </w:t>
      </w:r>
      <w:r w:rsidR="009D2E82">
        <w:t>v</w:t>
      </w:r>
      <w:r>
        <w:t xml:space="preserve"> iných slušný nárast oproti minulému roku. </w:t>
      </w:r>
    </w:p>
    <w:p w:rsidR="009D2E82" w:rsidRDefault="00E717FC" w:rsidP="00E9014A">
      <w:pPr>
        <w:spacing w:before="60" w:line="276" w:lineRule="auto"/>
        <w:ind w:firstLine="708"/>
        <w:jc w:val="both"/>
      </w:pPr>
      <w:r>
        <w:t>Jediný pokles bol v ukazovateli návštevnosti detských čitateľov</w:t>
      </w:r>
      <w:r w:rsidR="004D765F">
        <w:t>,</w:t>
      </w:r>
      <w:r>
        <w:t xml:space="preserve"> ale ani ten nepredstavuje žiadnu drámu – 1</w:t>
      </w:r>
      <w:r w:rsidR="00CF55AE">
        <w:t>8</w:t>
      </w:r>
      <w:r>
        <w:t xml:space="preserve"> </w:t>
      </w:r>
      <w:r w:rsidR="0044130C">
        <w:t>návštev</w:t>
      </w:r>
      <w:r>
        <w:t xml:space="preserve"> pri 650</w:t>
      </w:r>
      <w:r w:rsidR="009D2E82">
        <w:t>-tich v roku...</w:t>
      </w:r>
      <w:r>
        <w:t xml:space="preserve">  </w:t>
      </w:r>
      <w:r w:rsidR="009D2E82">
        <w:t>Zaujímavý je však tento údaj v porovnaní s 10 %-</w:t>
      </w:r>
      <w:proofErr w:type="spellStart"/>
      <w:r w:rsidR="009D2E82">
        <w:t>ným</w:t>
      </w:r>
      <w:proofErr w:type="spellEnd"/>
      <w:r w:rsidR="009D2E82">
        <w:t xml:space="preserve"> nárastom registrovaných čitateľov tejto kategórie. Znamená to teda, že v porovnaní s minulým rokom viac čitateľov prišlo menej krát do knižnice</w:t>
      </w:r>
      <w:r w:rsidR="00AA5B12">
        <w:t xml:space="preserve"> – čo by bolo v mojich očiach negatívum..</w:t>
      </w:r>
      <w:r w:rsidR="009D2E82">
        <w:t xml:space="preserve">. </w:t>
      </w:r>
      <w:r w:rsidR="00CF55AE">
        <w:t>Avšak ú</w:t>
      </w:r>
      <w:r w:rsidR="009D2E82">
        <w:t xml:space="preserve">plný gól naznačuje posledný údaj tejto kategórie – počet výpožičiek </w:t>
      </w:r>
      <w:r w:rsidR="004D765F">
        <w:t xml:space="preserve">totiž </w:t>
      </w:r>
      <w:r w:rsidR="009D2E82">
        <w:t>tiež narástol a teda celkové zhodnotenie je, že napriek tomu, že viacej čitateľov prišlo menej krát do knižnice, vypožičali si viac knižiek</w:t>
      </w:r>
      <w:r w:rsidR="004D765F">
        <w:t xml:space="preserve"> – čo teda znamená, že si čitatelia na jednu návštevu zobrali väčší počet knižiek. </w:t>
      </w:r>
      <w:r w:rsidR="00CF55AE">
        <w:t xml:space="preserve">Z môjho </w:t>
      </w:r>
      <w:r w:rsidR="00CF55AE">
        <w:lastRenderedPageBreak/>
        <w:t>pohľadu je to pozitívne konštatovanie, pretože väčší počet čitateľov číta viac kníh. To že si ich požičali pri menšom počte návštev je menej podstatné.</w:t>
      </w:r>
    </w:p>
    <w:p w:rsidR="00AA4711" w:rsidRDefault="004D765F" w:rsidP="00E9014A">
      <w:pPr>
        <w:spacing w:before="60" w:line="276" w:lineRule="auto"/>
        <w:ind w:firstLine="708"/>
        <w:jc w:val="both"/>
      </w:pPr>
      <w:r>
        <w:t>Môžem opäť iba predpokladať</w:t>
      </w:r>
      <w:r w:rsidR="00AA4711">
        <w:t xml:space="preserve">, že </w:t>
      </w:r>
      <w:r>
        <w:t>za tieto pozitívne ukazovatele je</w:t>
      </w:r>
      <w:r w:rsidR="00AA4711">
        <w:t xml:space="preserve"> </w:t>
      </w:r>
      <w:r>
        <w:t>„zodpovedn</w:t>
      </w:r>
      <w:r w:rsidR="00B318A8">
        <w:t>á</w:t>
      </w:r>
      <w:r>
        <w:t xml:space="preserve">“ </w:t>
      </w:r>
      <w:r w:rsidR="00B318A8">
        <w:t xml:space="preserve">pestrá ponuka titulov a snáď aj </w:t>
      </w:r>
      <w:r w:rsidR="00AA4711">
        <w:t>projekt realizovaný v roku 201</w:t>
      </w:r>
      <w:r>
        <w:t>5</w:t>
      </w:r>
      <w:r w:rsidR="00AA4711">
        <w:t xml:space="preserve"> v našej knižnici, zameraný práve na podporu čítania</w:t>
      </w:r>
      <w:r w:rsidR="00803F98">
        <w:t xml:space="preserve"> (viac v kapitole „Aktivity knižnice“)</w:t>
      </w:r>
      <w:r>
        <w:t>.</w:t>
      </w:r>
    </w:p>
    <w:p w:rsidR="00027E4C" w:rsidRDefault="00027E4C" w:rsidP="00E9014A">
      <w:pPr>
        <w:spacing w:before="60" w:line="276" w:lineRule="auto"/>
        <w:ind w:firstLine="708"/>
        <w:jc w:val="both"/>
      </w:pPr>
    </w:p>
    <w:p w:rsidR="00C506EE" w:rsidRDefault="00027E4C" w:rsidP="00E9014A">
      <w:pPr>
        <w:spacing w:before="60" w:line="276" w:lineRule="auto"/>
        <w:ind w:firstLine="708"/>
        <w:jc w:val="both"/>
      </w:pPr>
      <w:r w:rsidRPr="00AD7965">
        <w:t>Tab. č. 2</w:t>
      </w:r>
      <w:r>
        <w:t xml:space="preserve"> Počty návštevníkov knižnice a realizovaných výpožičiek</w:t>
      </w:r>
    </w:p>
    <w:tbl>
      <w:tblPr>
        <w:tblpPr w:leftFromText="141" w:rightFromText="141" w:vertAnchor="text" w:horzAnchor="margin" w:tblpXSpec="center"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9"/>
        <w:gridCol w:w="824"/>
        <w:gridCol w:w="567"/>
        <w:gridCol w:w="567"/>
        <w:gridCol w:w="850"/>
        <w:gridCol w:w="567"/>
        <w:gridCol w:w="851"/>
        <w:gridCol w:w="567"/>
        <w:gridCol w:w="850"/>
        <w:gridCol w:w="567"/>
        <w:gridCol w:w="851"/>
      </w:tblGrid>
      <w:tr w:rsidR="00C506EE" w:rsidRPr="00C506EE" w:rsidTr="005134D2">
        <w:tc>
          <w:tcPr>
            <w:tcW w:w="1269" w:type="dxa"/>
            <w:tcBorders>
              <w:right w:val="nil"/>
            </w:tcBorders>
            <w:shd w:val="clear" w:color="auto" w:fill="auto"/>
          </w:tcPr>
          <w:p w:rsidR="00C506EE" w:rsidRPr="00C506EE" w:rsidRDefault="00C506EE" w:rsidP="00C506EE">
            <w:pPr>
              <w:spacing w:before="0"/>
              <w:rPr>
                <w:sz w:val="16"/>
                <w:szCs w:val="16"/>
              </w:rPr>
            </w:pPr>
          </w:p>
        </w:tc>
        <w:tc>
          <w:tcPr>
            <w:tcW w:w="824" w:type="dxa"/>
            <w:tcBorders>
              <w:left w:val="nil"/>
            </w:tcBorders>
            <w:tcMar>
              <w:left w:w="6" w:type="dxa"/>
              <w:right w:w="6" w:type="dxa"/>
            </w:tcMar>
            <w:vAlign w:val="center"/>
          </w:tcPr>
          <w:p w:rsidR="00C506EE" w:rsidRPr="00C506EE" w:rsidRDefault="00C506EE" w:rsidP="00C506EE">
            <w:pPr>
              <w:spacing w:before="0"/>
              <w:rPr>
                <w:sz w:val="16"/>
                <w:szCs w:val="16"/>
              </w:rPr>
            </w:pPr>
          </w:p>
        </w:tc>
        <w:tc>
          <w:tcPr>
            <w:tcW w:w="567" w:type="dxa"/>
            <w:tcBorders>
              <w:left w:val="nil"/>
            </w:tcBorders>
            <w:shd w:val="clear" w:color="auto" w:fill="auto"/>
            <w:vAlign w:val="center"/>
          </w:tcPr>
          <w:p w:rsidR="00C506EE" w:rsidRPr="00C506EE" w:rsidRDefault="00C506EE" w:rsidP="00C506EE">
            <w:pPr>
              <w:spacing w:before="0"/>
              <w:ind w:right="-67"/>
              <w:rPr>
                <w:sz w:val="16"/>
                <w:szCs w:val="16"/>
              </w:rPr>
            </w:pPr>
            <w:r w:rsidRPr="00C506EE">
              <w:rPr>
                <w:sz w:val="16"/>
                <w:szCs w:val="16"/>
              </w:rPr>
              <w:t>2011</w:t>
            </w:r>
          </w:p>
        </w:tc>
        <w:tc>
          <w:tcPr>
            <w:tcW w:w="567" w:type="dxa"/>
            <w:tcBorders>
              <w:left w:val="single" w:sz="4" w:space="0" w:color="auto"/>
              <w:right w:val="nil"/>
            </w:tcBorders>
            <w:shd w:val="clear" w:color="auto" w:fill="auto"/>
            <w:vAlign w:val="center"/>
          </w:tcPr>
          <w:p w:rsidR="00C506EE" w:rsidRPr="00C506EE" w:rsidRDefault="00C506EE" w:rsidP="00C506EE">
            <w:pPr>
              <w:spacing w:before="60" w:after="60"/>
              <w:ind w:right="-46"/>
              <w:rPr>
                <w:sz w:val="16"/>
                <w:szCs w:val="16"/>
              </w:rPr>
            </w:pPr>
            <w:r w:rsidRPr="00C506EE">
              <w:rPr>
                <w:sz w:val="16"/>
                <w:szCs w:val="16"/>
              </w:rPr>
              <w:t>2012</w:t>
            </w:r>
          </w:p>
        </w:tc>
        <w:tc>
          <w:tcPr>
            <w:tcW w:w="850" w:type="dxa"/>
            <w:tcBorders>
              <w:left w:val="nil"/>
            </w:tcBorders>
            <w:shd w:val="clear" w:color="auto" w:fill="auto"/>
            <w:vAlign w:val="center"/>
          </w:tcPr>
          <w:p w:rsidR="00C506EE" w:rsidRPr="00C506EE" w:rsidRDefault="00C506EE" w:rsidP="00C506EE">
            <w:pPr>
              <w:spacing w:before="60" w:after="60"/>
              <w:ind w:right="-57"/>
              <w:jc w:val="center"/>
              <w:rPr>
                <w:sz w:val="16"/>
                <w:szCs w:val="16"/>
              </w:rPr>
            </w:pPr>
            <w:r w:rsidRPr="00C506EE">
              <w:rPr>
                <w:sz w:val="16"/>
                <w:szCs w:val="16"/>
              </w:rPr>
              <w:t>Nárast oproti min. roku</w:t>
            </w:r>
          </w:p>
        </w:tc>
        <w:tc>
          <w:tcPr>
            <w:tcW w:w="567" w:type="dxa"/>
            <w:tcBorders>
              <w:left w:val="nil"/>
              <w:right w:val="nil"/>
            </w:tcBorders>
            <w:vAlign w:val="center"/>
          </w:tcPr>
          <w:p w:rsidR="00C506EE" w:rsidRPr="00C506EE" w:rsidRDefault="00C506EE" w:rsidP="005F7307">
            <w:pPr>
              <w:spacing w:before="60" w:after="60"/>
              <w:ind w:right="-83"/>
              <w:jc w:val="center"/>
              <w:rPr>
                <w:sz w:val="16"/>
                <w:szCs w:val="16"/>
              </w:rPr>
            </w:pPr>
            <w:r w:rsidRPr="00C506EE">
              <w:rPr>
                <w:sz w:val="16"/>
                <w:szCs w:val="16"/>
              </w:rPr>
              <w:t>2013</w:t>
            </w:r>
          </w:p>
        </w:tc>
        <w:tc>
          <w:tcPr>
            <w:tcW w:w="851" w:type="dxa"/>
            <w:tcBorders>
              <w:left w:val="nil"/>
            </w:tcBorders>
            <w:vAlign w:val="center"/>
          </w:tcPr>
          <w:p w:rsidR="00C506EE" w:rsidRPr="00C506EE" w:rsidRDefault="00C506EE" w:rsidP="00C506EE">
            <w:pPr>
              <w:spacing w:before="60" w:after="60"/>
              <w:ind w:right="-108"/>
              <w:jc w:val="center"/>
              <w:rPr>
                <w:sz w:val="16"/>
                <w:szCs w:val="16"/>
              </w:rPr>
            </w:pPr>
            <w:r w:rsidRPr="00C506EE">
              <w:rPr>
                <w:sz w:val="16"/>
                <w:szCs w:val="16"/>
              </w:rPr>
              <w:t>Nárast oproti min. roku</w:t>
            </w:r>
          </w:p>
        </w:tc>
        <w:tc>
          <w:tcPr>
            <w:tcW w:w="567" w:type="dxa"/>
            <w:tcBorders>
              <w:left w:val="nil"/>
              <w:right w:val="nil"/>
            </w:tcBorders>
            <w:vAlign w:val="center"/>
          </w:tcPr>
          <w:p w:rsidR="00C506EE" w:rsidRPr="00C506EE" w:rsidRDefault="00C506EE" w:rsidP="005F7307">
            <w:pPr>
              <w:spacing w:before="60" w:after="60"/>
              <w:ind w:right="-83"/>
              <w:jc w:val="center"/>
              <w:rPr>
                <w:sz w:val="16"/>
                <w:szCs w:val="16"/>
              </w:rPr>
            </w:pPr>
            <w:r w:rsidRPr="00C506EE">
              <w:rPr>
                <w:sz w:val="16"/>
                <w:szCs w:val="16"/>
              </w:rPr>
              <w:t>2014</w:t>
            </w:r>
          </w:p>
        </w:tc>
        <w:tc>
          <w:tcPr>
            <w:tcW w:w="850" w:type="dxa"/>
            <w:tcBorders>
              <w:left w:val="nil"/>
            </w:tcBorders>
            <w:vAlign w:val="center"/>
          </w:tcPr>
          <w:p w:rsidR="00C506EE" w:rsidRPr="00C506EE" w:rsidRDefault="00C506EE" w:rsidP="00C506EE">
            <w:pPr>
              <w:spacing w:before="60" w:after="60"/>
              <w:ind w:right="-108"/>
              <w:jc w:val="center"/>
              <w:rPr>
                <w:sz w:val="16"/>
                <w:szCs w:val="16"/>
              </w:rPr>
            </w:pPr>
            <w:r w:rsidRPr="00C506EE">
              <w:rPr>
                <w:sz w:val="16"/>
                <w:szCs w:val="16"/>
              </w:rPr>
              <w:t>Nárast oproti min. roku</w:t>
            </w:r>
          </w:p>
        </w:tc>
        <w:tc>
          <w:tcPr>
            <w:tcW w:w="567" w:type="dxa"/>
            <w:tcBorders>
              <w:left w:val="nil"/>
              <w:right w:val="nil"/>
            </w:tcBorders>
            <w:vAlign w:val="center"/>
          </w:tcPr>
          <w:p w:rsidR="00C506EE" w:rsidRPr="00C506EE" w:rsidRDefault="00C506EE" w:rsidP="005F7307">
            <w:pPr>
              <w:spacing w:before="60" w:after="60"/>
              <w:ind w:right="-108" w:hanging="108"/>
              <w:jc w:val="center"/>
              <w:rPr>
                <w:sz w:val="16"/>
                <w:szCs w:val="16"/>
              </w:rPr>
            </w:pPr>
            <w:r>
              <w:rPr>
                <w:sz w:val="16"/>
                <w:szCs w:val="16"/>
              </w:rPr>
              <w:t>2015</w:t>
            </w:r>
          </w:p>
        </w:tc>
        <w:tc>
          <w:tcPr>
            <w:tcW w:w="851" w:type="dxa"/>
            <w:tcBorders>
              <w:left w:val="nil"/>
            </w:tcBorders>
          </w:tcPr>
          <w:p w:rsidR="00C506EE" w:rsidRPr="00C506EE" w:rsidRDefault="00C506EE" w:rsidP="00C506EE">
            <w:pPr>
              <w:spacing w:before="60" w:after="60"/>
              <w:ind w:right="-108"/>
              <w:jc w:val="center"/>
              <w:rPr>
                <w:sz w:val="16"/>
                <w:szCs w:val="16"/>
              </w:rPr>
            </w:pPr>
            <w:r w:rsidRPr="00C506EE">
              <w:rPr>
                <w:sz w:val="16"/>
                <w:szCs w:val="16"/>
              </w:rPr>
              <w:t>Nárast oproti min. roku</w:t>
            </w:r>
          </w:p>
        </w:tc>
      </w:tr>
      <w:tr w:rsidR="00C506EE" w:rsidRPr="00C506EE" w:rsidTr="005134D2">
        <w:tc>
          <w:tcPr>
            <w:tcW w:w="1269" w:type="dxa"/>
            <w:vMerge w:val="restart"/>
            <w:tcBorders>
              <w:right w:val="nil"/>
            </w:tcBorders>
            <w:shd w:val="clear" w:color="auto" w:fill="auto"/>
          </w:tcPr>
          <w:p w:rsidR="00C506EE" w:rsidRPr="00C506EE" w:rsidRDefault="00C506EE" w:rsidP="00C506EE">
            <w:pPr>
              <w:spacing w:before="0"/>
              <w:rPr>
                <w:sz w:val="16"/>
                <w:szCs w:val="16"/>
              </w:rPr>
            </w:pPr>
            <w:r w:rsidRPr="00C506EE">
              <w:rPr>
                <w:sz w:val="16"/>
                <w:szCs w:val="16"/>
              </w:rPr>
              <w:t>Počet registrovaných čitateľov</w:t>
            </w:r>
          </w:p>
        </w:tc>
        <w:tc>
          <w:tcPr>
            <w:tcW w:w="824" w:type="dxa"/>
            <w:tcBorders>
              <w:left w:val="nil"/>
            </w:tcBorders>
            <w:tcMar>
              <w:left w:w="6" w:type="dxa"/>
              <w:right w:w="6" w:type="dxa"/>
            </w:tcMar>
            <w:vAlign w:val="center"/>
          </w:tcPr>
          <w:p w:rsidR="00C506EE" w:rsidRPr="00C506EE" w:rsidRDefault="00C506EE" w:rsidP="00C506EE">
            <w:pPr>
              <w:spacing w:before="0"/>
              <w:rPr>
                <w:sz w:val="16"/>
                <w:szCs w:val="16"/>
              </w:rPr>
            </w:pPr>
            <w:r w:rsidRPr="00C506EE">
              <w:rPr>
                <w:sz w:val="16"/>
                <w:szCs w:val="16"/>
              </w:rPr>
              <w:t xml:space="preserve"> do 15 r.</w:t>
            </w:r>
          </w:p>
        </w:tc>
        <w:tc>
          <w:tcPr>
            <w:tcW w:w="567" w:type="dxa"/>
            <w:tcBorders>
              <w:left w:val="nil"/>
            </w:tcBorders>
            <w:shd w:val="clear" w:color="auto" w:fill="auto"/>
            <w:vAlign w:val="center"/>
          </w:tcPr>
          <w:p w:rsidR="00C506EE" w:rsidRPr="00C506EE" w:rsidRDefault="00C506EE" w:rsidP="00C506EE">
            <w:pPr>
              <w:spacing w:before="0"/>
              <w:rPr>
                <w:sz w:val="16"/>
                <w:szCs w:val="16"/>
              </w:rPr>
            </w:pPr>
            <w:r w:rsidRPr="00C506EE">
              <w:rPr>
                <w:sz w:val="16"/>
                <w:szCs w:val="16"/>
              </w:rPr>
              <w:t>48</w:t>
            </w:r>
          </w:p>
        </w:tc>
        <w:tc>
          <w:tcPr>
            <w:tcW w:w="567" w:type="dxa"/>
            <w:tcBorders>
              <w:left w:val="single" w:sz="4" w:space="0" w:color="auto"/>
              <w:right w:val="nil"/>
            </w:tcBorders>
            <w:shd w:val="clear" w:color="auto" w:fill="auto"/>
            <w:vAlign w:val="center"/>
          </w:tcPr>
          <w:p w:rsidR="00C506EE" w:rsidRPr="00C506EE" w:rsidRDefault="00C506EE" w:rsidP="00C506EE">
            <w:pPr>
              <w:spacing w:before="60" w:after="60"/>
              <w:ind w:right="-46"/>
              <w:rPr>
                <w:sz w:val="16"/>
                <w:szCs w:val="16"/>
              </w:rPr>
            </w:pPr>
            <w:r w:rsidRPr="00C506EE">
              <w:rPr>
                <w:sz w:val="16"/>
                <w:szCs w:val="16"/>
              </w:rPr>
              <w:t>49</w:t>
            </w:r>
          </w:p>
        </w:tc>
        <w:tc>
          <w:tcPr>
            <w:tcW w:w="850" w:type="dxa"/>
            <w:tcBorders>
              <w:left w:val="nil"/>
            </w:tcBorders>
            <w:shd w:val="clear" w:color="auto" w:fill="auto"/>
            <w:vAlign w:val="center"/>
          </w:tcPr>
          <w:p w:rsidR="00C506EE" w:rsidRPr="00C506EE" w:rsidRDefault="00C506EE" w:rsidP="00C506EE">
            <w:pPr>
              <w:spacing w:before="60" w:after="60"/>
              <w:rPr>
                <w:sz w:val="16"/>
                <w:szCs w:val="16"/>
              </w:rPr>
            </w:pPr>
            <w:r w:rsidRPr="00C506EE">
              <w:rPr>
                <w:sz w:val="16"/>
                <w:szCs w:val="16"/>
              </w:rPr>
              <w:t>2,08 %</w:t>
            </w:r>
          </w:p>
        </w:tc>
        <w:tc>
          <w:tcPr>
            <w:tcW w:w="567" w:type="dxa"/>
            <w:tcBorders>
              <w:left w:val="nil"/>
              <w:right w:val="nil"/>
            </w:tcBorders>
            <w:vAlign w:val="center"/>
          </w:tcPr>
          <w:p w:rsidR="00C506EE" w:rsidRPr="00C506EE" w:rsidRDefault="00C506EE" w:rsidP="00C506EE">
            <w:pPr>
              <w:spacing w:before="60" w:after="60"/>
              <w:ind w:right="-83"/>
              <w:rPr>
                <w:sz w:val="16"/>
                <w:szCs w:val="16"/>
              </w:rPr>
            </w:pPr>
            <w:r w:rsidRPr="00C506EE">
              <w:rPr>
                <w:sz w:val="16"/>
                <w:szCs w:val="16"/>
              </w:rPr>
              <w:t>38</w:t>
            </w:r>
          </w:p>
        </w:tc>
        <w:tc>
          <w:tcPr>
            <w:tcW w:w="851" w:type="dxa"/>
            <w:tcBorders>
              <w:left w:val="nil"/>
            </w:tcBorders>
            <w:vAlign w:val="center"/>
          </w:tcPr>
          <w:p w:rsidR="00C506EE" w:rsidRPr="00C506EE" w:rsidRDefault="00C506EE" w:rsidP="00C506EE">
            <w:pPr>
              <w:spacing w:before="60" w:after="60"/>
              <w:ind w:right="-108"/>
              <w:rPr>
                <w:sz w:val="16"/>
                <w:szCs w:val="16"/>
              </w:rPr>
            </w:pPr>
            <w:r w:rsidRPr="00C506EE">
              <w:rPr>
                <w:color w:val="FF0000"/>
                <w:sz w:val="16"/>
                <w:szCs w:val="16"/>
              </w:rPr>
              <w:t>- 22,45</w:t>
            </w:r>
            <w:r w:rsidRPr="00C506EE">
              <w:rPr>
                <w:sz w:val="16"/>
                <w:szCs w:val="16"/>
              </w:rPr>
              <w:t xml:space="preserve"> %</w:t>
            </w:r>
          </w:p>
        </w:tc>
        <w:tc>
          <w:tcPr>
            <w:tcW w:w="567" w:type="dxa"/>
            <w:tcBorders>
              <w:left w:val="nil"/>
              <w:right w:val="nil"/>
            </w:tcBorders>
            <w:vAlign w:val="center"/>
          </w:tcPr>
          <w:p w:rsidR="00C506EE" w:rsidRPr="00C506EE" w:rsidRDefault="00C506EE" w:rsidP="00C506EE">
            <w:pPr>
              <w:spacing w:before="60" w:after="60"/>
              <w:rPr>
                <w:color w:val="000000" w:themeColor="text1"/>
                <w:sz w:val="16"/>
                <w:szCs w:val="16"/>
              </w:rPr>
            </w:pPr>
            <w:r w:rsidRPr="00C506EE">
              <w:rPr>
                <w:color w:val="000000" w:themeColor="text1"/>
                <w:sz w:val="16"/>
                <w:szCs w:val="16"/>
              </w:rPr>
              <w:t>55</w:t>
            </w:r>
          </w:p>
        </w:tc>
        <w:tc>
          <w:tcPr>
            <w:tcW w:w="850" w:type="dxa"/>
            <w:tcBorders>
              <w:left w:val="nil"/>
            </w:tcBorders>
            <w:vAlign w:val="center"/>
          </w:tcPr>
          <w:p w:rsidR="00C506EE" w:rsidRPr="00C506EE" w:rsidRDefault="00C506EE" w:rsidP="00C506EE">
            <w:pPr>
              <w:spacing w:before="60" w:after="60"/>
              <w:ind w:right="-108" w:hanging="108"/>
              <w:jc w:val="center"/>
              <w:rPr>
                <w:color w:val="000000" w:themeColor="text1"/>
                <w:sz w:val="16"/>
                <w:szCs w:val="16"/>
              </w:rPr>
            </w:pPr>
            <w:r w:rsidRPr="00C506EE">
              <w:rPr>
                <w:color w:val="000000" w:themeColor="text1"/>
                <w:sz w:val="16"/>
                <w:szCs w:val="16"/>
              </w:rPr>
              <w:t>44,74</w:t>
            </w:r>
          </w:p>
        </w:tc>
        <w:tc>
          <w:tcPr>
            <w:tcW w:w="567" w:type="dxa"/>
            <w:tcBorders>
              <w:left w:val="nil"/>
              <w:right w:val="nil"/>
            </w:tcBorders>
            <w:vAlign w:val="center"/>
          </w:tcPr>
          <w:p w:rsidR="00C506EE" w:rsidRPr="00C506EE" w:rsidRDefault="005F7307" w:rsidP="00C506EE">
            <w:pPr>
              <w:spacing w:before="60" w:after="60"/>
              <w:rPr>
                <w:color w:val="000000" w:themeColor="text1"/>
                <w:sz w:val="16"/>
                <w:szCs w:val="16"/>
              </w:rPr>
            </w:pPr>
            <w:r>
              <w:rPr>
                <w:color w:val="000000" w:themeColor="text1"/>
                <w:sz w:val="16"/>
                <w:szCs w:val="16"/>
              </w:rPr>
              <w:t>61</w:t>
            </w:r>
          </w:p>
        </w:tc>
        <w:tc>
          <w:tcPr>
            <w:tcW w:w="851" w:type="dxa"/>
            <w:tcBorders>
              <w:left w:val="nil"/>
            </w:tcBorders>
            <w:vAlign w:val="center"/>
          </w:tcPr>
          <w:p w:rsidR="00C506EE" w:rsidRPr="00C506EE" w:rsidRDefault="005F7307" w:rsidP="00C506EE">
            <w:pPr>
              <w:spacing w:before="60" w:after="60"/>
              <w:rPr>
                <w:color w:val="000000" w:themeColor="text1"/>
                <w:sz w:val="16"/>
                <w:szCs w:val="16"/>
              </w:rPr>
            </w:pPr>
            <w:r>
              <w:rPr>
                <w:color w:val="000000" w:themeColor="text1"/>
                <w:sz w:val="16"/>
                <w:szCs w:val="16"/>
              </w:rPr>
              <w:t>10,91</w:t>
            </w:r>
          </w:p>
        </w:tc>
      </w:tr>
      <w:tr w:rsidR="00C506EE" w:rsidRPr="00C506EE" w:rsidTr="005134D2">
        <w:tc>
          <w:tcPr>
            <w:tcW w:w="1269" w:type="dxa"/>
            <w:vMerge/>
            <w:tcBorders>
              <w:right w:val="nil"/>
            </w:tcBorders>
            <w:shd w:val="clear" w:color="auto" w:fill="auto"/>
          </w:tcPr>
          <w:p w:rsidR="00C506EE" w:rsidRPr="00C506EE" w:rsidRDefault="00C506EE" w:rsidP="00C506EE">
            <w:pPr>
              <w:spacing w:before="0"/>
              <w:rPr>
                <w:sz w:val="16"/>
                <w:szCs w:val="16"/>
              </w:rPr>
            </w:pPr>
          </w:p>
        </w:tc>
        <w:tc>
          <w:tcPr>
            <w:tcW w:w="824" w:type="dxa"/>
            <w:tcBorders>
              <w:left w:val="nil"/>
            </w:tcBorders>
            <w:tcMar>
              <w:left w:w="6" w:type="dxa"/>
              <w:right w:w="6" w:type="dxa"/>
            </w:tcMar>
            <w:vAlign w:val="center"/>
          </w:tcPr>
          <w:p w:rsidR="00C506EE" w:rsidRPr="00C506EE" w:rsidRDefault="00C506EE" w:rsidP="00C506EE">
            <w:pPr>
              <w:spacing w:before="0"/>
              <w:rPr>
                <w:sz w:val="16"/>
                <w:szCs w:val="16"/>
              </w:rPr>
            </w:pPr>
            <w:r w:rsidRPr="00C506EE">
              <w:rPr>
                <w:sz w:val="16"/>
                <w:szCs w:val="16"/>
              </w:rPr>
              <w:t xml:space="preserve"> nad 15 r.</w:t>
            </w:r>
          </w:p>
        </w:tc>
        <w:tc>
          <w:tcPr>
            <w:tcW w:w="567" w:type="dxa"/>
            <w:tcBorders>
              <w:left w:val="nil"/>
            </w:tcBorders>
            <w:shd w:val="clear" w:color="auto" w:fill="auto"/>
            <w:vAlign w:val="center"/>
          </w:tcPr>
          <w:p w:rsidR="00C506EE" w:rsidRPr="00C506EE" w:rsidRDefault="00C506EE" w:rsidP="00C506EE">
            <w:pPr>
              <w:spacing w:before="0"/>
              <w:rPr>
                <w:sz w:val="16"/>
                <w:szCs w:val="16"/>
              </w:rPr>
            </w:pPr>
            <w:r w:rsidRPr="00C506EE">
              <w:rPr>
                <w:sz w:val="16"/>
                <w:szCs w:val="16"/>
              </w:rPr>
              <w:t>41</w:t>
            </w:r>
          </w:p>
        </w:tc>
        <w:tc>
          <w:tcPr>
            <w:tcW w:w="567" w:type="dxa"/>
            <w:tcBorders>
              <w:left w:val="single" w:sz="4" w:space="0" w:color="auto"/>
              <w:right w:val="nil"/>
            </w:tcBorders>
            <w:shd w:val="clear" w:color="auto" w:fill="auto"/>
            <w:vAlign w:val="center"/>
          </w:tcPr>
          <w:p w:rsidR="00C506EE" w:rsidRPr="00C506EE" w:rsidRDefault="00C506EE" w:rsidP="00C506EE">
            <w:pPr>
              <w:spacing w:before="60" w:after="60"/>
              <w:ind w:right="-46"/>
              <w:rPr>
                <w:sz w:val="16"/>
                <w:szCs w:val="16"/>
              </w:rPr>
            </w:pPr>
            <w:r w:rsidRPr="00C506EE">
              <w:rPr>
                <w:sz w:val="16"/>
                <w:szCs w:val="16"/>
              </w:rPr>
              <w:t>57</w:t>
            </w:r>
          </w:p>
        </w:tc>
        <w:tc>
          <w:tcPr>
            <w:tcW w:w="850" w:type="dxa"/>
            <w:tcBorders>
              <w:left w:val="nil"/>
            </w:tcBorders>
            <w:shd w:val="clear" w:color="auto" w:fill="auto"/>
            <w:vAlign w:val="center"/>
          </w:tcPr>
          <w:p w:rsidR="00C506EE" w:rsidRPr="00C506EE" w:rsidRDefault="00C506EE" w:rsidP="00C506EE">
            <w:pPr>
              <w:spacing w:before="60" w:after="60"/>
              <w:rPr>
                <w:sz w:val="16"/>
                <w:szCs w:val="16"/>
              </w:rPr>
            </w:pPr>
            <w:r w:rsidRPr="00C506EE">
              <w:rPr>
                <w:sz w:val="16"/>
                <w:szCs w:val="16"/>
              </w:rPr>
              <w:t>39,02 %</w:t>
            </w:r>
          </w:p>
        </w:tc>
        <w:tc>
          <w:tcPr>
            <w:tcW w:w="567" w:type="dxa"/>
            <w:tcBorders>
              <w:left w:val="nil"/>
              <w:right w:val="nil"/>
            </w:tcBorders>
            <w:vAlign w:val="center"/>
          </w:tcPr>
          <w:p w:rsidR="00C506EE" w:rsidRPr="00C506EE" w:rsidRDefault="00C506EE" w:rsidP="00C506EE">
            <w:pPr>
              <w:spacing w:before="60" w:after="60"/>
              <w:ind w:right="-83"/>
              <w:rPr>
                <w:sz w:val="16"/>
                <w:szCs w:val="16"/>
              </w:rPr>
            </w:pPr>
            <w:r w:rsidRPr="00C506EE">
              <w:rPr>
                <w:sz w:val="16"/>
                <w:szCs w:val="16"/>
              </w:rPr>
              <w:t>64</w:t>
            </w:r>
          </w:p>
        </w:tc>
        <w:tc>
          <w:tcPr>
            <w:tcW w:w="851" w:type="dxa"/>
            <w:tcBorders>
              <w:left w:val="nil"/>
            </w:tcBorders>
            <w:vAlign w:val="center"/>
          </w:tcPr>
          <w:p w:rsidR="00C506EE" w:rsidRPr="00C506EE" w:rsidRDefault="00C506EE" w:rsidP="00C506EE">
            <w:pPr>
              <w:spacing w:before="60" w:after="60"/>
              <w:rPr>
                <w:sz w:val="16"/>
                <w:szCs w:val="16"/>
              </w:rPr>
            </w:pPr>
            <w:r w:rsidRPr="00C506EE">
              <w:rPr>
                <w:sz w:val="16"/>
                <w:szCs w:val="16"/>
              </w:rPr>
              <w:t>12,28 %</w:t>
            </w:r>
          </w:p>
        </w:tc>
        <w:tc>
          <w:tcPr>
            <w:tcW w:w="567" w:type="dxa"/>
            <w:tcBorders>
              <w:left w:val="nil"/>
              <w:right w:val="nil"/>
            </w:tcBorders>
            <w:vAlign w:val="center"/>
          </w:tcPr>
          <w:p w:rsidR="00C506EE" w:rsidRPr="00C506EE" w:rsidRDefault="00C506EE" w:rsidP="00C506EE">
            <w:pPr>
              <w:spacing w:before="60" w:after="60"/>
              <w:rPr>
                <w:color w:val="000000" w:themeColor="text1"/>
                <w:sz w:val="16"/>
                <w:szCs w:val="16"/>
              </w:rPr>
            </w:pPr>
            <w:r w:rsidRPr="00C506EE">
              <w:rPr>
                <w:color w:val="000000" w:themeColor="text1"/>
                <w:sz w:val="16"/>
                <w:szCs w:val="16"/>
              </w:rPr>
              <w:t>67</w:t>
            </w:r>
          </w:p>
        </w:tc>
        <w:tc>
          <w:tcPr>
            <w:tcW w:w="850" w:type="dxa"/>
            <w:tcBorders>
              <w:left w:val="nil"/>
            </w:tcBorders>
            <w:vAlign w:val="center"/>
          </w:tcPr>
          <w:p w:rsidR="00C506EE" w:rsidRPr="00C506EE" w:rsidRDefault="00C506EE" w:rsidP="00C506EE">
            <w:pPr>
              <w:spacing w:before="60" w:after="60"/>
              <w:ind w:right="-108" w:hanging="108"/>
              <w:jc w:val="center"/>
              <w:rPr>
                <w:color w:val="000000" w:themeColor="text1"/>
                <w:sz w:val="16"/>
                <w:szCs w:val="16"/>
              </w:rPr>
            </w:pPr>
            <w:r w:rsidRPr="00C506EE">
              <w:rPr>
                <w:color w:val="000000" w:themeColor="text1"/>
                <w:sz w:val="16"/>
                <w:szCs w:val="16"/>
              </w:rPr>
              <w:t>4,69</w:t>
            </w:r>
          </w:p>
        </w:tc>
        <w:tc>
          <w:tcPr>
            <w:tcW w:w="567" w:type="dxa"/>
            <w:tcBorders>
              <w:left w:val="nil"/>
              <w:right w:val="nil"/>
            </w:tcBorders>
            <w:vAlign w:val="center"/>
          </w:tcPr>
          <w:p w:rsidR="00C506EE" w:rsidRPr="00C506EE" w:rsidRDefault="005F7307" w:rsidP="00C506EE">
            <w:pPr>
              <w:spacing w:before="60" w:after="60"/>
              <w:rPr>
                <w:color w:val="000000" w:themeColor="text1"/>
                <w:sz w:val="16"/>
                <w:szCs w:val="16"/>
              </w:rPr>
            </w:pPr>
            <w:r>
              <w:rPr>
                <w:color w:val="000000" w:themeColor="text1"/>
                <w:sz w:val="16"/>
                <w:szCs w:val="16"/>
              </w:rPr>
              <w:t>83</w:t>
            </w:r>
          </w:p>
        </w:tc>
        <w:tc>
          <w:tcPr>
            <w:tcW w:w="851" w:type="dxa"/>
            <w:tcBorders>
              <w:left w:val="nil"/>
            </w:tcBorders>
            <w:vAlign w:val="center"/>
          </w:tcPr>
          <w:p w:rsidR="00C506EE" w:rsidRPr="00C506EE" w:rsidRDefault="005F7307" w:rsidP="00C506EE">
            <w:pPr>
              <w:spacing w:before="60" w:after="60"/>
              <w:rPr>
                <w:color w:val="000000" w:themeColor="text1"/>
                <w:sz w:val="16"/>
                <w:szCs w:val="16"/>
              </w:rPr>
            </w:pPr>
            <w:r>
              <w:rPr>
                <w:color w:val="000000" w:themeColor="text1"/>
                <w:sz w:val="16"/>
                <w:szCs w:val="16"/>
              </w:rPr>
              <w:t>8,95</w:t>
            </w:r>
          </w:p>
        </w:tc>
      </w:tr>
      <w:tr w:rsidR="00C506EE" w:rsidRPr="00C506EE" w:rsidTr="005134D2">
        <w:tc>
          <w:tcPr>
            <w:tcW w:w="1269" w:type="dxa"/>
            <w:vMerge w:val="restart"/>
            <w:tcBorders>
              <w:right w:val="nil"/>
            </w:tcBorders>
            <w:shd w:val="clear" w:color="auto" w:fill="auto"/>
            <w:vAlign w:val="center"/>
          </w:tcPr>
          <w:p w:rsidR="00C506EE" w:rsidRPr="00C506EE" w:rsidRDefault="00C506EE" w:rsidP="00C506EE">
            <w:pPr>
              <w:spacing w:before="0"/>
              <w:rPr>
                <w:sz w:val="16"/>
                <w:szCs w:val="16"/>
              </w:rPr>
            </w:pPr>
            <w:r w:rsidRPr="00C506EE">
              <w:rPr>
                <w:sz w:val="16"/>
                <w:szCs w:val="16"/>
              </w:rPr>
              <w:t>Počet návštev knižnice</w:t>
            </w:r>
          </w:p>
        </w:tc>
        <w:tc>
          <w:tcPr>
            <w:tcW w:w="824" w:type="dxa"/>
            <w:tcBorders>
              <w:left w:val="nil"/>
            </w:tcBorders>
            <w:tcMar>
              <w:left w:w="6" w:type="dxa"/>
              <w:right w:w="6" w:type="dxa"/>
            </w:tcMar>
            <w:vAlign w:val="center"/>
          </w:tcPr>
          <w:p w:rsidR="00C506EE" w:rsidRPr="00C506EE" w:rsidRDefault="00C506EE" w:rsidP="00C506EE">
            <w:pPr>
              <w:spacing w:before="0"/>
              <w:rPr>
                <w:sz w:val="16"/>
                <w:szCs w:val="16"/>
              </w:rPr>
            </w:pPr>
            <w:r w:rsidRPr="00C506EE">
              <w:rPr>
                <w:sz w:val="16"/>
                <w:szCs w:val="16"/>
              </w:rPr>
              <w:t xml:space="preserve"> do 15 r.</w:t>
            </w:r>
          </w:p>
        </w:tc>
        <w:tc>
          <w:tcPr>
            <w:tcW w:w="567" w:type="dxa"/>
            <w:tcBorders>
              <w:left w:val="nil"/>
            </w:tcBorders>
            <w:shd w:val="clear" w:color="auto" w:fill="auto"/>
            <w:vAlign w:val="center"/>
          </w:tcPr>
          <w:p w:rsidR="00C506EE" w:rsidRPr="00C506EE" w:rsidRDefault="00C506EE" w:rsidP="00C506EE">
            <w:pPr>
              <w:spacing w:before="0"/>
              <w:rPr>
                <w:sz w:val="16"/>
                <w:szCs w:val="16"/>
              </w:rPr>
            </w:pPr>
            <w:r w:rsidRPr="00C506EE">
              <w:rPr>
                <w:sz w:val="16"/>
                <w:szCs w:val="16"/>
              </w:rPr>
              <w:t>281</w:t>
            </w:r>
          </w:p>
        </w:tc>
        <w:tc>
          <w:tcPr>
            <w:tcW w:w="567" w:type="dxa"/>
            <w:tcBorders>
              <w:left w:val="single" w:sz="4" w:space="0" w:color="auto"/>
              <w:right w:val="nil"/>
            </w:tcBorders>
            <w:shd w:val="clear" w:color="auto" w:fill="auto"/>
            <w:vAlign w:val="center"/>
          </w:tcPr>
          <w:p w:rsidR="00C506EE" w:rsidRPr="00C506EE" w:rsidRDefault="00C506EE" w:rsidP="00C506EE">
            <w:pPr>
              <w:spacing w:before="60" w:after="60"/>
              <w:ind w:right="-46"/>
              <w:rPr>
                <w:sz w:val="16"/>
                <w:szCs w:val="16"/>
              </w:rPr>
            </w:pPr>
            <w:r w:rsidRPr="00C506EE">
              <w:rPr>
                <w:sz w:val="16"/>
                <w:szCs w:val="16"/>
              </w:rPr>
              <w:t>337</w:t>
            </w:r>
          </w:p>
        </w:tc>
        <w:tc>
          <w:tcPr>
            <w:tcW w:w="850" w:type="dxa"/>
            <w:tcBorders>
              <w:left w:val="nil"/>
            </w:tcBorders>
            <w:shd w:val="clear" w:color="auto" w:fill="auto"/>
            <w:vAlign w:val="center"/>
          </w:tcPr>
          <w:p w:rsidR="00C506EE" w:rsidRPr="00C506EE" w:rsidRDefault="00C506EE" w:rsidP="00C506EE">
            <w:pPr>
              <w:spacing w:before="60" w:after="60"/>
              <w:rPr>
                <w:sz w:val="16"/>
                <w:szCs w:val="16"/>
              </w:rPr>
            </w:pPr>
            <w:r w:rsidRPr="00C506EE">
              <w:rPr>
                <w:sz w:val="16"/>
                <w:szCs w:val="16"/>
              </w:rPr>
              <w:t>19,92 %</w:t>
            </w:r>
          </w:p>
        </w:tc>
        <w:tc>
          <w:tcPr>
            <w:tcW w:w="567" w:type="dxa"/>
            <w:tcBorders>
              <w:left w:val="nil"/>
              <w:right w:val="nil"/>
            </w:tcBorders>
            <w:vAlign w:val="center"/>
          </w:tcPr>
          <w:p w:rsidR="00C506EE" w:rsidRPr="00C506EE" w:rsidRDefault="00C506EE" w:rsidP="00C506EE">
            <w:pPr>
              <w:spacing w:before="60" w:after="60"/>
              <w:ind w:right="-83"/>
              <w:rPr>
                <w:sz w:val="16"/>
                <w:szCs w:val="16"/>
              </w:rPr>
            </w:pPr>
            <w:r w:rsidRPr="00C506EE">
              <w:rPr>
                <w:sz w:val="16"/>
                <w:szCs w:val="16"/>
              </w:rPr>
              <w:t>253</w:t>
            </w:r>
          </w:p>
        </w:tc>
        <w:tc>
          <w:tcPr>
            <w:tcW w:w="851" w:type="dxa"/>
            <w:tcBorders>
              <w:left w:val="nil"/>
            </w:tcBorders>
            <w:vAlign w:val="center"/>
          </w:tcPr>
          <w:p w:rsidR="00C506EE" w:rsidRPr="00C506EE" w:rsidRDefault="00C506EE" w:rsidP="00C506EE">
            <w:pPr>
              <w:numPr>
                <w:ilvl w:val="0"/>
                <w:numId w:val="11"/>
              </w:numPr>
              <w:spacing w:before="60" w:after="60"/>
              <w:ind w:left="152" w:right="-108" w:hanging="142"/>
              <w:rPr>
                <w:color w:val="FF0000"/>
                <w:sz w:val="16"/>
                <w:szCs w:val="16"/>
              </w:rPr>
            </w:pPr>
            <w:r w:rsidRPr="00C506EE">
              <w:rPr>
                <w:color w:val="FF0000"/>
                <w:sz w:val="16"/>
                <w:szCs w:val="16"/>
              </w:rPr>
              <w:t>24,93 %</w:t>
            </w:r>
          </w:p>
        </w:tc>
        <w:tc>
          <w:tcPr>
            <w:tcW w:w="567" w:type="dxa"/>
            <w:tcBorders>
              <w:left w:val="nil"/>
              <w:right w:val="nil"/>
            </w:tcBorders>
            <w:vAlign w:val="center"/>
          </w:tcPr>
          <w:p w:rsidR="00C506EE" w:rsidRPr="00C506EE" w:rsidRDefault="00C506EE" w:rsidP="00C506EE">
            <w:pPr>
              <w:spacing w:before="60" w:after="60"/>
              <w:ind w:left="152" w:right="-115" w:hanging="152"/>
              <w:rPr>
                <w:color w:val="000000" w:themeColor="text1"/>
                <w:sz w:val="16"/>
                <w:szCs w:val="16"/>
              </w:rPr>
            </w:pPr>
            <w:r w:rsidRPr="00C506EE">
              <w:rPr>
                <w:color w:val="000000" w:themeColor="text1"/>
                <w:sz w:val="16"/>
                <w:szCs w:val="16"/>
              </w:rPr>
              <w:t>653</w:t>
            </w:r>
          </w:p>
        </w:tc>
        <w:tc>
          <w:tcPr>
            <w:tcW w:w="850" w:type="dxa"/>
            <w:tcBorders>
              <w:left w:val="nil"/>
            </w:tcBorders>
            <w:vAlign w:val="center"/>
          </w:tcPr>
          <w:p w:rsidR="00C506EE" w:rsidRPr="00C506EE" w:rsidRDefault="00C506EE" w:rsidP="00C506EE">
            <w:pPr>
              <w:spacing w:before="60" w:after="60"/>
              <w:ind w:left="152" w:right="-108" w:hanging="260"/>
              <w:jc w:val="center"/>
              <w:rPr>
                <w:color w:val="000000" w:themeColor="text1"/>
                <w:sz w:val="16"/>
                <w:szCs w:val="16"/>
              </w:rPr>
            </w:pPr>
            <w:r w:rsidRPr="00C506EE">
              <w:rPr>
                <w:color w:val="000000" w:themeColor="text1"/>
                <w:sz w:val="16"/>
                <w:szCs w:val="16"/>
              </w:rPr>
              <w:t>158,10</w:t>
            </w:r>
          </w:p>
        </w:tc>
        <w:tc>
          <w:tcPr>
            <w:tcW w:w="567" w:type="dxa"/>
            <w:tcBorders>
              <w:left w:val="nil"/>
              <w:right w:val="nil"/>
            </w:tcBorders>
            <w:vAlign w:val="center"/>
          </w:tcPr>
          <w:p w:rsidR="00C506EE" w:rsidRPr="00C506EE" w:rsidRDefault="005F7307" w:rsidP="005F7307">
            <w:pPr>
              <w:spacing w:before="60" w:after="60"/>
              <w:ind w:left="152" w:hanging="152"/>
              <w:rPr>
                <w:color w:val="000000" w:themeColor="text1"/>
                <w:sz w:val="16"/>
                <w:szCs w:val="16"/>
              </w:rPr>
            </w:pPr>
            <w:r>
              <w:rPr>
                <w:color w:val="000000" w:themeColor="text1"/>
                <w:sz w:val="16"/>
                <w:szCs w:val="16"/>
              </w:rPr>
              <w:t>635</w:t>
            </w:r>
          </w:p>
        </w:tc>
        <w:tc>
          <w:tcPr>
            <w:tcW w:w="851" w:type="dxa"/>
            <w:tcBorders>
              <w:left w:val="nil"/>
            </w:tcBorders>
            <w:vAlign w:val="center"/>
          </w:tcPr>
          <w:p w:rsidR="00C506EE" w:rsidRPr="00C506EE" w:rsidRDefault="005134D2" w:rsidP="005134D2">
            <w:pPr>
              <w:spacing w:before="60" w:after="60"/>
              <w:ind w:left="152" w:hanging="118"/>
              <w:rPr>
                <w:color w:val="000000" w:themeColor="text1"/>
                <w:sz w:val="16"/>
                <w:szCs w:val="16"/>
              </w:rPr>
            </w:pPr>
            <w:r w:rsidRPr="005134D2">
              <w:rPr>
                <w:color w:val="FF0000"/>
                <w:sz w:val="16"/>
                <w:szCs w:val="16"/>
              </w:rPr>
              <w:t>-2,76</w:t>
            </w:r>
          </w:p>
        </w:tc>
      </w:tr>
      <w:tr w:rsidR="00C506EE" w:rsidRPr="00C506EE" w:rsidTr="005134D2">
        <w:tc>
          <w:tcPr>
            <w:tcW w:w="1269" w:type="dxa"/>
            <w:vMerge/>
            <w:tcBorders>
              <w:right w:val="nil"/>
            </w:tcBorders>
            <w:shd w:val="clear" w:color="auto" w:fill="auto"/>
            <w:vAlign w:val="center"/>
          </w:tcPr>
          <w:p w:rsidR="00C506EE" w:rsidRPr="00C506EE" w:rsidRDefault="00C506EE" w:rsidP="00C506EE">
            <w:pPr>
              <w:spacing w:before="0"/>
              <w:rPr>
                <w:sz w:val="16"/>
                <w:szCs w:val="16"/>
              </w:rPr>
            </w:pPr>
          </w:p>
        </w:tc>
        <w:tc>
          <w:tcPr>
            <w:tcW w:w="824" w:type="dxa"/>
            <w:tcBorders>
              <w:left w:val="nil"/>
            </w:tcBorders>
            <w:tcMar>
              <w:left w:w="6" w:type="dxa"/>
              <w:right w:w="6" w:type="dxa"/>
            </w:tcMar>
            <w:vAlign w:val="center"/>
          </w:tcPr>
          <w:p w:rsidR="00C506EE" w:rsidRPr="00C506EE" w:rsidRDefault="00C506EE" w:rsidP="00C506EE">
            <w:pPr>
              <w:spacing w:before="0"/>
              <w:rPr>
                <w:sz w:val="16"/>
                <w:szCs w:val="16"/>
              </w:rPr>
            </w:pPr>
            <w:r w:rsidRPr="00C506EE">
              <w:rPr>
                <w:sz w:val="16"/>
                <w:szCs w:val="16"/>
              </w:rPr>
              <w:t xml:space="preserve"> nad 15 r.</w:t>
            </w:r>
          </w:p>
        </w:tc>
        <w:tc>
          <w:tcPr>
            <w:tcW w:w="567" w:type="dxa"/>
            <w:tcBorders>
              <w:left w:val="nil"/>
            </w:tcBorders>
            <w:shd w:val="clear" w:color="auto" w:fill="auto"/>
            <w:vAlign w:val="center"/>
          </w:tcPr>
          <w:p w:rsidR="00C506EE" w:rsidRPr="00C506EE" w:rsidRDefault="00C506EE" w:rsidP="00C506EE">
            <w:pPr>
              <w:spacing w:before="0"/>
              <w:rPr>
                <w:sz w:val="16"/>
                <w:szCs w:val="16"/>
              </w:rPr>
            </w:pPr>
            <w:r w:rsidRPr="00C506EE">
              <w:rPr>
                <w:sz w:val="16"/>
                <w:szCs w:val="16"/>
              </w:rPr>
              <w:t>225</w:t>
            </w:r>
          </w:p>
        </w:tc>
        <w:tc>
          <w:tcPr>
            <w:tcW w:w="567" w:type="dxa"/>
            <w:tcBorders>
              <w:left w:val="single" w:sz="4" w:space="0" w:color="auto"/>
              <w:right w:val="nil"/>
            </w:tcBorders>
            <w:shd w:val="clear" w:color="auto" w:fill="auto"/>
            <w:vAlign w:val="center"/>
          </w:tcPr>
          <w:p w:rsidR="00C506EE" w:rsidRPr="00C506EE" w:rsidRDefault="00C506EE" w:rsidP="00C506EE">
            <w:pPr>
              <w:spacing w:before="60" w:after="60"/>
              <w:ind w:right="-46"/>
              <w:rPr>
                <w:sz w:val="16"/>
                <w:szCs w:val="16"/>
              </w:rPr>
            </w:pPr>
            <w:r w:rsidRPr="00C506EE">
              <w:rPr>
                <w:sz w:val="16"/>
                <w:szCs w:val="16"/>
              </w:rPr>
              <w:t>371</w:t>
            </w:r>
          </w:p>
        </w:tc>
        <w:tc>
          <w:tcPr>
            <w:tcW w:w="850" w:type="dxa"/>
            <w:tcBorders>
              <w:left w:val="nil"/>
            </w:tcBorders>
            <w:shd w:val="clear" w:color="auto" w:fill="auto"/>
            <w:vAlign w:val="center"/>
          </w:tcPr>
          <w:p w:rsidR="00C506EE" w:rsidRPr="00C506EE" w:rsidRDefault="00C506EE" w:rsidP="00C506EE">
            <w:pPr>
              <w:spacing w:before="60" w:after="60"/>
              <w:rPr>
                <w:sz w:val="16"/>
                <w:szCs w:val="16"/>
              </w:rPr>
            </w:pPr>
            <w:r w:rsidRPr="00C506EE">
              <w:rPr>
                <w:sz w:val="16"/>
                <w:szCs w:val="16"/>
              </w:rPr>
              <w:t>64,88 %</w:t>
            </w:r>
          </w:p>
        </w:tc>
        <w:tc>
          <w:tcPr>
            <w:tcW w:w="567" w:type="dxa"/>
            <w:tcBorders>
              <w:left w:val="nil"/>
              <w:right w:val="nil"/>
            </w:tcBorders>
            <w:vAlign w:val="center"/>
          </w:tcPr>
          <w:p w:rsidR="00C506EE" w:rsidRPr="00C506EE" w:rsidRDefault="00C506EE" w:rsidP="00C506EE">
            <w:pPr>
              <w:spacing w:before="60" w:after="60"/>
              <w:ind w:right="-83"/>
              <w:rPr>
                <w:sz w:val="16"/>
                <w:szCs w:val="16"/>
              </w:rPr>
            </w:pPr>
            <w:r w:rsidRPr="00C506EE">
              <w:rPr>
                <w:sz w:val="16"/>
                <w:szCs w:val="16"/>
              </w:rPr>
              <w:t>391</w:t>
            </w:r>
          </w:p>
        </w:tc>
        <w:tc>
          <w:tcPr>
            <w:tcW w:w="851" w:type="dxa"/>
            <w:tcBorders>
              <w:left w:val="nil"/>
            </w:tcBorders>
            <w:vAlign w:val="center"/>
          </w:tcPr>
          <w:p w:rsidR="00C506EE" w:rsidRPr="00C506EE" w:rsidRDefault="00C506EE" w:rsidP="00C506EE">
            <w:pPr>
              <w:spacing w:before="60" w:after="60"/>
              <w:rPr>
                <w:sz w:val="16"/>
                <w:szCs w:val="16"/>
              </w:rPr>
            </w:pPr>
            <w:r w:rsidRPr="00C506EE">
              <w:rPr>
                <w:sz w:val="16"/>
                <w:szCs w:val="16"/>
              </w:rPr>
              <w:t>5,39 %</w:t>
            </w:r>
          </w:p>
        </w:tc>
        <w:tc>
          <w:tcPr>
            <w:tcW w:w="567" w:type="dxa"/>
            <w:tcBorders>
              <w:left w:val="nil"/>
              <w:right w:val="nil"/>
            </w:tcBorders>
            <w:vAlign w:val="center"/>
          </w:tcPr>
          <w:p w:rsidR="00C506EE" w:rsidRPr="00C506EE" w:rsidRDefault="00C506EE" w:rsidP="00C506EE">
            <w:pPr>
              <w:spacing w:before="60" w:after="60"/>
              <w:rPr>
                <w:color w:val="000000" w:themeColor="text1"/>
                <w:sz w:val="16"/>
                <w:szCs w:val="16"/>
              </w:rPr>
            </w:pPr>
            <w:r w:rsidRPr="00C506EE">
              <w:rPr>
                <w:color w:val="000000" w:themeColor="text1"/>
                <w:sz w:val="16"/>
                <w:szCs w:val="16"/>
              </w:rPr>
              <w:t>658</w:t>
            </w:r>
          </w:p>
        </w:tc>
        <w:tc>
          <w:tcPr>
            <w:tcW w:w="850" w:type="dxa"/>
            <w:tcBorders>
              <w:left w:val="nil"/>
            </w:tcBorders>
            <w:vAlign w:val="center"/>
          </w:tcPr>
          <w:p w:rsidR="00C506EE" w:rsidRPr="00C506EE" w:rsidRDefault="00C506EE" w:rsidP="00C506EE">
            <w:pPr>
              <w:spacing w:before="60" w:after="60"/>
              <w:ind w:right="-108" w:hanging="108"/>
              <w:jc w:val="center"/>
              <w:rPr>
                <w:color w:val="000000" w:themeColor="text1"/>
                <w:sz w:val="16"/>
                <w:szCs w:val="16"/>
              </w:rPr>
            </w:pPr>
            <w:r w:rsidRPr="00C506EE">
              <w:rPr>
                <w:color w:val="000000" w:themeColor="text1"/>
                <w:sz w:val="16"/>
                <w:szCs w:val="16"/>
              </w:rPr>
              <w:t>68,29</w:t>
            </w:r>
          </w:p>
        </w:tc>
        <w:tc>
          <w:tcPr>
            <w:tcW w:w="567" w:type="dxa"/>
            <w:tcBorders>
              <w:left w:val="nil"/>
              <w:right w:val="nil"/>
            </w:tcBorders>
            <w:vAlign w:val="center"/>
          </w:tcPr>
          <w:p w:rsidR="00C506EE" w:rsidRPr="00C506EE" w:rsidRDefault="005F7307" w:rsidP="00C506EE">
            <w:pPr>
              <w:spacing w:before="60" w:after="60"/>
              <w:rPr>
                <w:color w:val="000000" w:themeColor="text1"/>
                <w:sz w:val="16"/>
                <w:szCs w:val="16"/>
              </w:rPr>
            </w:pPr>
            <w:r>
              <w:rPr>
                <w:color w:val="000000" w:themeColor="text1"/>
                <w:sz w:val="16"/>
                <w:szCs w:val="16"/>
              </w:rPr>
              <w:t>806</w:t>
            </w:r>
          </w:p>
        </w:tc>
        <w:tc>
          <w:tcPr>
            <w:tcW w:w="851" w:type="dxa"/>
            <w:tcBorders>
              <w:left w:val="nil"/>
            </w:tcBorders>
            <w:vAlign w:val="center"/>
          </w:tcPr>
          <w:p w:rsidR="00C506EE" w:rsidRPr="00C506EE" w:rsidRDefault="005134D2" w:rsidP="00C506EE">
            <w:pPr>
              <w:spacing w:before="60" w:after="60"/>
              <w:rPr>
                <w:color w:val="000000" w:themeColor="text1"/>
                <w:sz w:val="16"/>
                <w:szCs w:val="16"/>
              </w:rPr>
            </w:pPr>
            <w:r>
              <w:rPr>
                <w:color w:val="000000" w:themeColor="text1"/>
                <w:sz w:val="16"/>
                <w:szCs w:val="16"/>
              </w:rPr>
              <w:t>22,49</w:t>
            </w:r>
          </w:p>
        </w:tc>
      </w:tr>
      <w:tr w:rsidR="00C506EE" w:rsidRPr="00C506EE" w:rsidTr="005134D2">
        <w:tc>
          <w:tcPr>
            <w:tcW w:w="1269" w:type="dxa"/>
            <w:vMerge w:val="restart"/>
            <w:tcBorders>
              <w:right w:val="nil"/>
            </w:tcBorders>
            <w:shd w:val="clear" w:color="auto" w:fill="auto"/>
            <w:vAlign w:val="center"/>
          </w:tcPr>
          <w:p w:rsidR="00C506EE" w:rsidRPr="00C506EE" w:rsidRDefault="00C506EE" w:rsidP="00C506EE">
            <w:pPr>
              <w:spacing w:before="0"/>
              <w:rPr>
                <w:sz w:val="16"/>
                <w:szCs w:val="16"/>
              </w:rPr>
            </w:pPr>
            <w:r w:rsidRPr="00C506EE">
              <w:rPr>
                <w:sz w:val="16"/>
                <w:szCs w:val="16"/>
              </w:rPr>
              <w:t>Počet výpožičiek</w:t>
            </w:r>
          </w:p>
        </w:tc>
        <w:tc>
          <w:tcPr>
            <w:tcW w:w="824" w:type="dxa"/>
            <w:tcBorders>
              <w:left w:val="nil"/>
            </w:tcBorders>
            <w:tcMar>
              <w:left w:w="6" w:type="dxa"/>
              <w:right w:w="6" w:type="dxa"/>
            </w:tcMar>
            <w:vAlign w:val="center"/>
          </w:tcPr>
          <w:p w:rsidR="00C506EE" w:rsidRPr="00C506EE" w:rsidRDefault="00C506EE" w:rsidP="00C506EE">
            <w:pPr>
              <w:spacing w:before="0"/>
              <w:rPr>
                <w:sz w:val="16"/>
                <w:szCs w:val="16"/>
              </w:rPr>
            </w:pPr>
            <w:r w:rsidRPr="00C506EE">
              <w:rPr>
                <w:sz w:val="16"/>
                <w:szCs w:val="16"/>
              </w:rPr>
              <w:t xml:space="preserve"> do 15 r.</w:t>
            </w:r>
          </w:p>
        </w:tc>
        <w:tc>
          <w:tcPr>
            <w:tcW w:w="567" w:type="dxa"/>
            <w:tcBorders>
              <w:left w:val="nil"/>
            </w:tcBorders>
            <w:shd w:val="clear" w:color="auto" w:fill="auto"/>
            <w:vAlign w:val="center"/>
          </w:tcPr>
          <w:p w:rsidR="00C506EE" w:rsidRPr="00C506EE" w:rsidRDefault="00C506EE" w:rsidP="00C506EE">
            <w:pPr>
              <w:spacing w:before="0"/>
              <w:rPr>
                <w:sz w:val="16"/>
                <w:szCs w:val="16"/>
              </w:rPr>
            </w:pPr>
            <w:r w:rsidRPr="00C506EE">
              <w:rPr>
                <w:sz w:val="16"/>
                <w:szCs w:val="16"/>
              </w:rPr>
              <w:t>566</w:t>
            </w:r>
          </w:p>
        </w:tc>
        <w:tc>
          <w:tcPr>
            <w:tcW w:w="567" w:type="dxa"/>
            <w:tcBorders>
              <w:left w:val="single" w:sz="4" w:space="0" w:color="auto"/>
              <w:right w:val="nil"/>
            </w:tcBorders>
            <w:shd w:val="clear" w:color="auto" w:fill="auto"/>
            <w:vAlign w:val="center"/>
          </w:tcPr>
          <w:p w:rsidR="00C506EE" w:rsidRPr="00C506EE" w:rsidRDefault="00C506EE" w:rsidP="00C506EE">
            <w:pPr>
              <w:spacing w:before="60" w:after="60"/>
              <w:ind w:right="-46"/>
              <w:rPr>
                <w:sz w:val="16"/>
                <w:szCs w:val="16"/>
              </w:rPr>
            </w:pPr>
            <w:r w:rsidRPr="00C506EE">
              <w:rPr>
                <w:sz w:val="16"/>
                <w:szCs w:val="16"/>
              </w:rPr>
              <w:t>579</w:t>
            </w:r>
          </w:p>
        </w:tc>
        <w:tc>
          <w:tcPr>
            <w:tcW w:w="850" w:type="dxa"/>
            <w:tcBorders>
              <w:left w:val="nil"/>
            </w:tcBorders>
            <w:shd w:val="clear" w:color="auto" w:fill="auto"/>
            <w:vAlign w:val="center"/>
          </w:tcPr>
          <w:p w:rsidR="00C506EE" w:rsidRPr="00C506EE" w:rsidRDefault="00C506EE" w:rsidP="00C506EE">
            <w:pPr>
              <w:spacing w:before="60" w:after="60"/>
              <w:rPr>
                <w:sz w:val="16"/>
                <w:szCs w:val="16"/>
              </w:rPr>
            </w:pPr>
            <w:r w:rsidRPr="00C506EE">
              <w:rPr>
                <w:sz w:val="16"/>
                <w:szCs w:val="16"/>
              </w:rPr>
              <w:t>2,30 %</w:t>
            </w:r>
          </w:p>
        </w:tc>
        <w:tc>
          <w:tcPr>
            <w:tcW w:w="567" w:type="dxa"/>
            <w:tcBorders>
              <w:left w:val="nil"/>
              <w:right w:val="nil"/>
            </w:tcBorders>
            <w:vAlign w:val="center"/>
          </w:tcPr>
          <w:p w:rsidR="00C506EE" w:rsidRPr="00C506EE" w:rsidRDefault="00C506EE" w:rsidP="00C506EE">
            <w:pPr>
              <w:spacing w:before="60" w:after="60"/>
              <w:ind w:right="-83"/>
              <w:rPr>
                <w:sz w:val="16"/>
                <w:szCs w:val="16"/>
              </w:rPr>
            </w:pPr>
            <w:r w:rsidRPr="00C506EE">
              <w:rPr>
                <w:sz w:val="16"/>
                <w:szCs w:val="16"/>
              </w:rPr>
              <w:t>522</w:t>
            </w:r>
          </w:p>
        </w:tc>
        <w:tc>
          <w:tcPr>
            <w:tcW w:w="851" w:type="dxa"/>
            <w:tcBorders>
              <w:left w:val="nil"/>
            </w:tcBorders>
            <w:vAlign w:val="center"/>
          </w:tcPr>
          <w:p w:rsidR="00C506EE" w:rsidRPr="00C506EE" w:rsidRDefault="00C506EE" w:rsidP="00C506EE">
            <w:pPr>
              <w:numPr>
                <w:ilvl w:val="0"/>
                <w:numId w:val="11"/>
              </w:numPr>
              <w:spacing w:before="60" w:after="60"/>
              <w:ind w:left="152" w:right="-108" w:hanging="142"/>
              <w:rPr>
                <w:color w:val="FF0000"/>
                <w:sz w:val="16"/>
                <w:szCs w:val="16"/>
              </w:rPr>
            </w:pPr>
            <w:r w:rsidRPr="00C506EE">
              <w:rPr>
                <w:color w:val="FF0000"/>
                <w:sz w:val="16"/>
                <w:szCs w:val="16"/>
              </w:rPr>
              <w:t>9,84 %</w:t>
            </w:r>
          </w:p>
        </w:tc>
        <w:tc>
          <w:tcPr>
            <w:tcW w:w="567" w:type="dxa"/>
            <w:tcBorders>
              <w:left w:val="nil"/>
              <w:right w:val="nil"/>
            </w:tcBorders>
            <w:vAlign w:val="center"/>
          </w:tcPr>
          <w:p w:rsidR="00C506EE" w:rsidRPr="00C506EE" w:rsidRDefault="00C506EE" w:rsidP="00C506EE">
            <w:pPr>
              <w:spacing w:before="60" w:after="60"/>
              <w:ind w:left="152" w:right="-115" w:hanging="238"/>
              <w:rPr>
                <w:color w:val="000000" w:themeColor="text1"/>
                <w:sz w:val="16"/>
                <w:szCs w:val="16"/>
              </w:rPr>
            </w:pPr>
            <w:r w:rsidRPr="00C506EE">
              <w:rPr>
                <w:color w:val="000000" w:themeColor="text1"/>
                <w:sz w:val="16"/>
                <w:szCs w:val="16"/>
              </w:rPr>
              <w:t>1362</w:t>
            </w:r>
          </w:p>
        </w:tc>
        <w:tc>
          <w:tcPr>
            <w:tcW w:w="850" w:type="dxa"/>
            <w:tcBorders>
              <w:left w:val="nil"/>
            </w:tcBorders>
            <w:vAlign w:val="center"/>
          </w:tcPr>
          <w:p w:rsidR="00C506EE" w:rsidRPr="00C506EE" w:rsidRDefault="00C506EE" w:rsidP="00C506EE">
            <w:pPr>
              <w:spacing w:before="60" w:after="60"/>
              <w:ind w:left="152" w:right="-108" w:hanging="260"/>
              <w:jc w:val="center"/>
              <w:rPr>
                <w:color w:val="000000" w:themeColor="text1"/>
                <w:sz w:val="16"/>
                <w:szCs w:val="16"/>
              </w:rPr>
            </w:pPr>
            <w:r w:rsidRPr="00C506EE">
              <w:rPr>
                <w:color w:val="000000" w:themeColor="text1"/>
                <w:sz w:val="16"/>
                <w:szCs w:val="16"/>
              </w:rPr>
              <w:t>160,92</w:t>
            </w:r>
          </w:p>
        </w:tc>
        <w:tc>
          <w:tcPr>
            <w:tcW w:w="567" w:type="dxa"/>
            <w:tcBorders>
              <w:left w:val="nil"/>
              <w:right w:val="nil"/>
            </w:tcBorders>
            <w:vAlign w:val="center"/>
          </w:tcPr>
          <w:p w:rsidR="00C506EE" w:rsidRPr="00C506EE" w:rsidRDefault="005F7307" w:rsidP="005F7307">
            <w:pPr>
              <w:spacing w:before="60" w:after="60"/>
              <w:ind w:left="152" w:hanging="260"/>
              <w:rPr>
                <w:color w:val="000000" w:themeColor="text1"/>
                <w:sz w:val="16"/>
                <w:szCs w:val="16"/>
              </w:rPr>
            </w:pPr>
            <w:r>
              <w:rPr>
                <w:color w:val="000000" w:themeColor="text1"/>
                <w:sz w:val="16"/>
                <w:szCs w:val="16"/>
              </w:rPr>
              <w:t xml:space="preserve">  1433</w:t>
            </w:r>
          </w:p>
        </w:tc>
        <w:tc>
          <w:tcPr>
            <w:tcW w:w="851" w:type="dxa"/>
            <w:tcBorders>
              <w:left w:val="nil"/>
            </w:tcBorders>
            <w:vAlign w:val="center"/>
          </w:tcPr>
          <w:p w:rsidR="00C506EE" w:rsidRPr="00C506EE" w:rsidRDefault="005134D2" w:rsidP="005134D2">
            <w:pPr>
              <w:spacing w:before="60" w:after="60"/>
              <w:ind w:left="152" w:hanging="118"/>
              <w:rPr>
                <w:color w:val="000000" w:themeColor="text1"/>
                <w:sz w:val="16"/>
                <w:szCs w:val="16"/>
              </w:rPr>
            </w:pPr>
            <w:r>
              <w:rPr>
                <w:color w:val="000000" w:themeColor="text1"/>
                <w:sz w:val="16"/>
                <w:szCs w:val="16"/>
              </w:rPr>
              <w:t>5,21</w:t>
            </w:r>
          </w:p>
        </w:tc>
      </w:tr>
      <w:tr w:rsidR="00C506EE" w:rsidRPr="00C506EE" w:rsidTr="005134D2">
        <w:tc>
          <w:tcPr>
            <w:tcW w:w="1269" w:type="dxa"/>
            <w:vMerge/>
            <w:tcBorders>
              <w:right w:val="nil"/>
            </w:tcBorders>
            <w:shd w:val="clear" w:color="auto" w:fill="auto"/>
          </w:tcPr>
          <w:p w:rsidR="00C506EE" w:rsidRPr="00C506EE" w:rsidRDefault="00C506EE" w:rsidP="00C506EE">
            <w:pPr>
              <w:spacing w:before="0"/>
              <w:rPr>
                <w:sz w:val="16"/>
                <w:szCs w:val="16"/>
              </w:rPr>
            </w:pPr>
          </w:p>
        </w:tc>
        <w:tc>
          <w:tcPr>
            <w:tcW w:w="824" w:type="dxa"/>
            <w:tcBorders>
              <w:left w:val="nil"/>
            </w:tcBorders>
            <w:tcMar>
              <w:left w:w="6" w:type="dxa"/>
              <w:right w:w="6" w:type="dxa"/>
            </w:tcMar>
            <w:vAlign w:val="center"/>
          </w:tcPr>
          <w:p w:rsidR="00C506EE" w:rsidRPr="00C506EE" w:rsidRDefault="00C506EE" w:rsidP="00C506EE">
            <w:pPr>
              <w:spacing w:before="0"/>
              <w:rPr>
                <w:sz w:val="16"/>
                <w:szCs w:val="16"/>
              </w:rPr>
            </w:pPr>
            <w:r w:rsidRPr="00C506EE">
              <w:rPr>
                <w:sz w:val="16"/>
                <w:szCs w:val="16"/>
              </w:rPr>
              <w:t xml:space="preserve"> nad 15 r.</w:t>
            </w:r>
          </w:p>
        </w:tc>
        <w:tc>
          <w:tcPr>
            <w:tcW w:w="567" w:type="dxa"/>
            <w:tcBorders>
              <w:left w:val="nil"/>
            </w:tcBorders>
            <w:shd w:val="clear" w:color="auto" w:fill="auto"/>
            <w:vAlign w:val="center"/>
          </w:tcPr>
          <w:p w:rsidR="00C506EE" w:rsidRPr="00C506EE" w:rsidRDefault="00C506EE" w:rsidP="00C506EE">
            <w:pPr>
              <w:spacing w:before="0"/>
              <w:rPr>
                <w:sz w:val="16"/>
                <w:szCs w:val="16"/>
              </w:rPr>
            </w:pPr>
            <w:r w:rsidRPr="00C506EE">
              <w:rPr>
                <w:sz w:val="16"/>
                <w:szCs w:val="16"/>
              </w:rPr>
              <w:t>768</w:t>
            </w:r>
          </w:p>
        </w:tc>
        <w:tc>
          <w:tcPr>
            <w:tcW w:w="567" w:type="dxa"/>
            <w:tcBorders>
              <w:left w:val="single" w:sz="4" w:space="0" w:color="auto"/>
              <w:right w:val="nil"/>
            </w:tcBorders>
            <w:shd w:val="clear" w:color="auto" w:fill="auto"/>
            <w:vAlign w:val="center"/>
          </w:tcPr>
          <w:p w:rsidR="00C506EE" w:rsidRPr="00C506EE" w:rsidRDefault="00C506EE" w:rsidP="00C506EE">
            <w:pPr>
              <w:spacing w:before="60" w:after="60"/>
              <w:ind w:right="-46"/>
              <w:rPr>
                <w:sz w:val="16"/>
                <w:szCs w:val="16"/>
              </w:rPr>
            </w:pPr>
            <w:r w:rsidRPr="00C506EE">
              <w:rPr>
                <w:sz w:val="16"/>
                <w:szCs w:val="16"/>
              </w:rPr>
              <w:t>1089</w:t>
            </w:r>
          </w:p>
        </w:tc>
        <w:tc>
          <w:tcPr>
            <w:tcW w:w="850" w:type="dxa"/>
            <w:tcBorders>
              <w:left w:val="nil"/>
            </w:tcBorders>
            <w:shd w:val="clear" w:color="auto" w:fill="auto"/>
            <w:vAlign w:val="center"/>
          </w:tcPr>
          <w:p w:rsidR="00C506EE" w:rsidRPr="00C506EE" w:rsidRDefault="00C506EE" w:rsidP="00C506EE">
            <w:pPr>
              <w:spacing w:before="60" w:after="60"/>
              <w:rPr>
                <w:sz w:val="16"/>
                <w:szCs w:val="16"/>
              </w:rPr>
            </w:pPr>
            <w:r w:rsidRPr="00C506EE">
              <w:rPr>
                <w:sz w:val="16"/>
                <w:szCs w:val="16"/>
              </w:rPr>
              <w:t>41,80 %</w:t>
            </w:r>
          </w:p>
        </w:tc>
        <w:tc>
          <w:tcPr>
            <w:tcW w:w="567" w:type="dxa"/>
            <w:tcBorders>
              <w:left w:val="nil"/>
              <w:right w:val="nil"/>
            </w:tcBorders>
            <w:vAlign w:val="center"/>
          </w:tcPr>
          <w:p w:rsidR="00C506EE" w:rsidRPr="00C506EE" w:rsidRDefault="00C506EE" w:rsidP="00C506EE">
            <w:pPr>
              <w:spacing w:before="60" w:after="60"/>
              <w:ind w:right="-83"/>
              <w:rPr>
                <w:sz w:val="16"/>
                <w:szCs w:val="16"/>
              </w:rPr>
            </w:pPr>
            <w:r w:rsidRPr="00C506EE">
              <w:rPr>
                <w:sz w:val="16"/>
                <w:szCs w:val="16"/>
              </w:rPr>
              <w:t>1364</w:t>
            </w:r>
          </w:p>
        </w:tc>
        <w:tc>
          <w:tcPr>
            <w:tcW w:w="851" w:type="dxa"/>
            <w:tcBorders>
              <w:left w:val="nil"/>
            </w:tcBorders>
            <w:vAlign w:val="center"/>
          </w:tcPr>
          <w:p w:rsidR="00C506EE" w:rsidRPr="00C506EE" w:rsidRDefault="00C506EE" w:rsidP="00C506EE">
            <w:pPr>
              <w:spacing w:before="60" w:after="60"/>
              <w:rPr>
                <w:sz w:val="16"/>
                <w:szCs w:val="16"/>
              </w:rPr>
            </w:pPr>
            <w:r w:rsidRPr="00C506EE">
              <w:rPr>
                <w:sz w:val="16"/>
                <w:szCs w:val="16"/>
              </w:rPr>
              <w:t>25,25 %</w:t>
            </w:r>
          </w:p>
        </w:tc>
        <w:tc>
          <w:tcPr>
            <w:tcW w:w="567" w:type="dxa"/>
            <w:tcBorders>
              <w:left w:val="nil"/>
              <w:right w:val="nil"/>
            </w:tcBorders>
            <w:vAlign w:val="center"/>
          </w:tcPr>
          <w:p w:rsidR="00C506EE" w:rsidRPr="00C506EE" w:rsidRDefault="00C506EE" w:rsidP="00C506EE">
            <w:pPr>
              <w:spacing w:before="60" w:after="60"/>
              <w:ind w:hanging="86"/>
              <w:rPr>
                <w:sz w:val="16"/>
                <w:szCs w:val="16"/>
              </w:rPr>
            </w:pPr>
            <w:r w:rsidRPr="00C506EE">
              <w:rPr>
                <w:sz w:val="16"/>
                <w:szCs w:val="16"/>
              </w:rPr>
              <w:t>1997</w:t>
            </w:r>
          </w:p>
        </w:tc>
        <w:tc>
          <w:tcPr>
            <w:tcW w:w="850" w:type="dxa"/>
            <w:tcBorders>
              <w:left w:val="nil"/>
            </w:tcBorders>
            <w:vAlign w:val="center"/>
          </w:tcPr>
          <w:p w:rsidR="00C506EE" w:rsidRPr="00C506EE" w:rsidRDefault="00C506EE" w:rsidP="00C506EE">
            <w:pPr>
              <w:spacing w:before="60" w:after="60"/>
              <w:ind w:right="-108" w:hanging="108"/>
              <w:jc w:val="center"/>
              <w:rPr>
                <w:sz w:val="16"/>
                <w:szCs w:val="16"/>
              </w:rPr>
            </w:pPr>
            <w:r w:rsidRPr="00C506EE">
              <w:rPr>
                <w:sz w:val="16"/>
                <w:szCs w:val="16"/>
              </w:rPr>
              <w:t>46,41</w:t>
            </w:r>
          </w:p>
        </w:tc>
        <w:tc>
          <w:tcPr>
            <w:tcW w:w="567" w:type="dxa"/>
            <w:tcBorders>
              <w:left w:val="nil"/>
              <w:right w:val="nil"/>
            </w:tcBorders>
            <w:vAlign w:val="center"/>
          </w:tcPr>
          <w:p w:rsidR="00C506EE" w:rsidRPr="00C506EE" w:rsidRDefault="005F7307" w:rsidP="005F7307">
            <w:pPr>
              <w:spacing w:before="60" w:after="60"/>
              <w:ind w:right="-108"/>
              <w:rPr>
                <w:sz w:val="16"/>
                <w:szCs w:val="16"/>
              </w:rPr>
            </w:pPr>
            <w:r>
              <w:rPr>
                <w:sz w:val="16"/>
                <w:szCs w:val="16"/>
              </w:rPr>
              <w:t>2352</w:t>
            </w:r>
          </w:p>
        </w:tc>
        <w:tc>
          <w:tcPr>
            <w:tcW w:w="851" w:type="dxa"/>
            <w:tcBorders>
              <w:left w:val="nil"/>
            </w:tcBorders>
            <w:vAlign w:val="center"/>
          </w:tcPr>
          <w:p w:rsidR="00C506EE" w:rsidRPr="00C506EE" w:rsidRDefault="005134D2" w:rsidP="00C506EE">
            <w:pPr>
              <w:spacing w:before="60" w:after="60"/>
              <w:rPr>
                <w:sz w:val="16"/>
                <w:szCs w:val="16"/>
              </w:rPr>
            </w:pPr>
            <w:r>
              <w:rPr>
                <w:sz w:val="16"/>
                <w:szCs w:val="16"/>
              </w:rPr>
              <w:t>17,78</w:t>
            </w:r>
          </w:p>
        </w:tc>
      </w:tr>
    </w:tbl>
    <w:p w:rsidR="00C506EE" w:rsidRDefault="00C506EE" w:rsidP="00E9014A">
      <w:pPr>
        <w:spacing w:before="60" w:line="276" w:lineRule="auto"/>
        <w:ind w:firstLine="708"/>
        <w:jc w:val="both"/>
      </w:pPr>
    </w:p>
    <w:p w:rsidR="00027E4C" w:rsidRDefault="00027E4C" w:rsidP="00E9014A">
      <w:pPr>
        <w:spacing w:before="60" w:line="276" w:lineRule="auto"/>
        <w:ind w:firstLine="708"/>
        <w:jc w:val="both"/>
      </w:pPr>
    </w:p>
    <w:p w:rsidR="00A125FE" w:rsidRDefault="00B3070A" w:rsidP="00027E4C">
      <w:pPr>
        <w:spacing w:after="120"/>
        <w:jc w:val="both"/>
        <w:rPr>
          <w:b/>
          <w:sz w:val="24"/>
          <w:szCs w:val="24"/>
        </w:rPr>
      </w:pPr>
      <w:r>
        <w:t xml:space="preserve">                 </w:t>
      </w:r>
      <w:r w:rsidR="00803F98">
        <w:t>Obecná knižnica v Chtelnici ponúka svojim čitateľom aj r</w:t>
      </w:r>
      <w:r w:rsidR="00D25E9E">
        <w:t>ôznorod</w:t>
      </w:r>
      <w:r w:rsidR="00803F98">
        <w:t>ú</w:t>
      </w:r>
      <w:r w:rsidR="00D25E9E">
        <w:t xml:space="preserve"> a pestr</w:t>
      </w:r>
      <w:r w:rsidR="00803F98">
        <w:t>ú</w:t>
      </w:r>
      <w:r w:rsidR="00D25E9E">
        <w:t xml:space="preserve"> ponuk</w:t>
      </w:r>
      <w:r w:rsidR="00803F98">
        <w:t>u</w:t>
      </w:r>
      <w:r w:rsidR="00A125FE">
        <w:t xml:space="preserve"> periodík</w:t>
      </w:r>
      <w:r w:rsidR="00803F98">
        <w:t>.</w:t>
      </w:r>
      <w:r w:rsidR="00A125FE">
        <w:t xml:space="preserve"> </w:t>
      </w:r>
      <w:r w:rsidR="00027E4C">
        <w:t>Koncom roka</w:t>
      </w:r>
      <w:r w:rsidR="00B318A8">
        <w:t xml:space="preserve"> 2015</w:t>
      </w:r>
      <w:r w:rsidR="00803F98">
        <w:t xml:space="preserve"> </w:t>
      </w:r>
      <w:r w:rsidR="00B318A8">
        <w:t>prestali vychádzať dve z nami odoberaných periodík a paradoxne, čitatelia prejavili väčší záujem o staršie čísla – uprednostnili absenčnú výpožičku staršieho čísla pred prezenčnou výpožičkou aktuálneho čísla</w:t>
      </w:r>
      <w:r w:rsidR="00803F98">
        <w:t>.</w:t>
      </w:r>
      <w:r w:rsidR="00B318A8">
        <w:t xml:space="preserve"> Napriek tomu sa našlo pár čitateľov, ktorí si prelistovali aktuálne</w:t>
      </w:r>
      <w:r w:rsidR="00803F98">
        <w:t xml:space="preserve"> </w:t>
      </w:r>
      <w:r w:rsidR="00B318A8">
        <w:t xml:space="preserve">číslo prezenčne, to znamená v čitárni knižnice. Ich počty uvádza </w:t>
      </w:r>
      <w:r w:rsidR="00027E4C">
        <w:t>nasledovná tabuľka.</w:t>
      </w:r>
    </w:p>
    <w:p w:rsidR="00B3070A" w:rsidRDefault="00B3070A" w:rsidP="00B3070A">
      <w:pPr>
        <w:spacing w:line="276" w:lineRule="auto"/>
        <w:ind w:firstLine="709"/>
        <w:jc w:val="center"/>
      </w:pPr>
    </w:p>
    <w:p w:rsidR="00BB6761" w:rsidRPr="00A125FE" w:rsidRDefault="00A125FE" w:rsidP="00027E4C">
      <w:pPr>
        <w:spacing w:line="276" w:lineRule="auto"/>
        <w:ind w:firstLine="709"/>
      </w:pPr>
      <w:r w:rsidRPr="00A125FE">
        <w:t xml:space="preserve">Tab. č. 3 </w:t>
      </w:r>
      <w:r>
        <w:t xml:space="preserve"> </w:t>
      </w:r>
      <w:r w:rsidR="00B318A8">
        <w:t>Prezenčné výpo</w:t>
      </w:r>
      <w:r>
        <w:t>žičky periodík v Obecnej knižnici v Chtelnici</w:t>
      </w:r>
    </w:p>
    <w:tbl>
      <w:tblPr>
        <w:tblpPr w:leftFromText="141" w:rightFromText="141" w:vertAnchor="text" w:horzAnchor="page" w:tblpXSpec="center"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709"/>
        <w:gridCol w:w="708"/>
        <w:gridCol w:w="708"/>
        <w:gridCol w:w="708"/>
        <w:gridCol w:w="708"/>
      </w:tblGrid>
      <w:tr w:rsidR="00B318A8" w:rsidRPr="005476C8" w:rsidTr="00B318A8">
        <w:tc>
          <w:tcPr>
            <w:tcW w:w="2235" w:type="dxa"/>
            <w:tcBorders>
              <w:top w:val="nil"/>
              <w:left w:val="nil"/>
            </w:tcBorders>
            <w:shd w:val="clear" w:color="auto" w:fill="auto"/>
          </w:tcPr>
          <w:p w:rsidR="00B318A8" w:rsidRPr="002D14DD" w:rsidRDefault="00B318A8" w:rsidP="00232939"/>
        </w:tc>
        <w:tc>
          <w:tcPr>
            <w:tcW w:w="709" w:type="dxa"/>
            <w:tcBorders>
              <w:top w:val="single" w:sz="4" w:space="0" w:color="auto"/>
            </w:tcBorders>
            <w:shd w:val="clear" w:color="auto" w:fill="auto"/>
            <w:tcMar>
              <w:left w:w="0" w:type="dxa"/>
              <w:right w:w="0" w:type="dxa"/>
            </w:tcMar>
            <w:vAlign w:val="center"/>
          </w:tcPr>
          <w:p w:rsidR="00B318A8" w:rsidRPr="002D14DD" w:rsidRDefault="00B318A8" w:rsidP="00232939">
            <w:pPr>
              <w:spacing w:before="0"/>
              <w:ind w:right="-108"/>
              <w:jc w:val="center"/>
            </w:pPr>
            <w:r w:rsidRPr="002D14DD">
              <w:t>2011</w:t>
            </w:r>
          </w:p>
        </w:tc>
        <w:tc>
          <w:tcPr>
            <w:tcW w:w="708" w:type="dxa"/>
            <w:tcBorders>
              <w:top w:val="single" w:sz="4" w:space="0" w:color="auto"/>
            </w:tcBorders>
            <w:shd w:val="clear" w:color="auto" w:fill="auto"/>
            <w:tcMar>
              <w:left w:w="0" w:type="dxa"/>
              <w:right w:w="0" w:type="dxa"/>
            </w:tcMar>
            <w:vAlign w:val="center"/>
          </w:tcPr>
          <w:p w:rsidR="00B318A8" w:rsidRPr="002D14DD" w:rsidRDefault="00B318A8" w:rsidP="00232939">
            <w:pPr>
              <w:spacing w:before="0"/>
              <w:ind w:right="-107"/>
              <w:jc w:val="center"/>
            </w:pPr>
            <w:r>
              <w:t>2012</w:t>
            </w:r>
          </w:p>
        </w:tc>
        <w:tc>
          <w:tcPr>
            <w:tcW w:w="708" w:type="dxa"/>
            <w:tcBorders>
              <w:top w:val="single" w:sz="4" w:space="0" w:color="auto"/>
            </w:tcBorders>
            <w:tcMar>
              <w:left w:w="0" w:type="dxa"/>
              <w:right w:w="0" w:type="dxa"/>
            </w:tcMar>
            <w:vAlign w:val="center"/>
          </w:tcPr>
          <w:p w:rsidR="00B318A8" w:rsidRDefault="00B318A8" w:rsidP="00232939">
            <w:pPr>
              <w:spacing w:before="0"/>
              <w:ind w:right="-107"/>
              <w:jc w:val="center"/>
            </w:pPr>
            <w:r>
              <w:t>2013</w:t>
            </w:r>
          </w:p>
        </w:tc>
        <w:tc>
          <w:tcPr>
            <w:tcW w:w="708" w:type="dxa"/>
            <w:tcBorders>
              <w:top w:val="single" w:sz="4" w:space="0" w:color="auto"/>
            </w:tcBorders>
            <w:vAlign w:val="center"/>
          </w:tcPr>
          <w:p w:rsidR="00B318A8" w:rsidRDefault="00B318A8" w:rsidP="00803F98">
            <w:pPr>
              <w:spacing w:before="0"/>
              <w:ind w:right="-107"/>
              <w:jc w:val="center"/>
            </w:pPr>
            <w:r>
              <w:t>2014</w:t>
            </w:r>
          </w:p>
        </w:tc>
        <w:tc>
          <w:tcPr>
            <w:tcW w:w="708" w:type="dxa"/>
            <w:tcBorders>
              <w:top w:val="single" w:sz="4" w:space="0" w:color="auto"/>
            </w:tcBorders>
            <w:vAlign w:val="center"/>
          </w:tcPr>
          <w:p w:rsidR="00B318A8" w:rsidRDefault="00B318A8" w:rsidP="00B318A8">
            <w:pPr>
              <w:spacing w:before="0"/>
              <w:ind w:right="-107" w:hanging="106"/>
              <w:jc w:val="center"/>
            </w:pPr>
            <w:r>
              <w:t>2015</w:t>
            </w:r>
          </w:p>
        </w:tc>
      </w:tr>
      <w:tr w:rsidR="00B318A8" w:rsidRPr="005476C8" w:rsidTr="00B709D3">
        <w:tc>
          <w:tcPr>
            <w:tcW w:w="2235" w:type="dxa"/>
            <w:shd w:val="clear" w:color="auto" w:fill="auto"/>
          </w:tcPr>
          <w:p w:rsidR="00B318A8" w:rsidRPr="002D14DD" w:rsidRDefault="00B318A8" w:rsidP="00232939">
            <w:r>
              <w:t>ŽIVOT</w:t>
            </w:r>
          </w:p>
        </w:tc>
        <w:tc>
          <w:tcPr>
            <w:tcW w:w="709" w:type="dxa"/>
            <w:shd w:val="clear" w:color="auto" w:fill="auto"/>
          </w:tcPr>
          <w:p w:rsidR="00B318A8" w:rsidRPr="002D14DD" w:rsidRDefault="00B318A8" w:rsidP="00232939">
            <w:pPr>
              <w:jc w:val="center"/>
            </w:pPr>
            <w:r>
              <w:t>18</w:t>
            </w:r>
          </w:p>
        </w:tc>
        <w:tc>
          <w:tcPr>
            <w:tcW w:w="708" w:type="dxa"/>
            <w:shd w:val="clear" w:color="auto" w:fill="auto"/>
          </w:tcPr>
          <w:p w:rsidR="00B318A8" w:rsidRPr="002D14DD" w:rsidRDefault="00B318A8" w:rsidP="00232939">
            <w:pPr>
              <w:jc w:val="center"/>
            </w:pPr>
            <w:r>
              <w:t>-</w:t>
            </w:r>
          </w:p>
        </w:tc>
        <w:tc>
          <w:tcPr>
            <w:tcW w:w="708" w:type="dxa"/>
          </w:tcPr>
          <w:p w:rsidR="00B318A8" w:rsidRDefault="00B318A8" w:rsidP="00232939">
            <w:pPr>
              <w:jc w:val="center"/>
            </w:pPr>
            <w:r>
              <w:t>-</w:t>
            </w:r>
          </w:p>
        </w:tc>
        <w:tc>
          <w:tcPr>
            <w:tcW w:w="708" w:type="dxa"/>
            <w:vAlign w:val="center"/>
          </w:tcPr>
          <w:p w:rsidR="00B318A8" w:rsidRDefault="00B318A8" w:rsidP="00803F98">
            <w:pPr>
              <w:jc w:val="center"/>
            </w:pPr>
            <w:r>
              <w:t>-</w:t>
            </w:r>
          </w:p>
        </w:tc>
        <w:tc>
          <w:tcPr>
            <w:tcW w:w="708" w:type="dxa"/>
          </w:tcPr>
          <w:p w:rsidR="00B318A8" w:rsidRDefault="00B318A8" w:rsidP="00803F98">
            <w:pPr>
              <w:jc w:val="center"/>
            </w:pPr>
            <w:r>
              <w:t>-</w:t>
            </w:r>
          </w:p>
        </w:tc>
      </w:tr>
      <w:tr w:rsidR="00B318A8" w:rsidRPr="005476C8" w:rsidTr="00B709D3">
        <w:tc>
          <w:tcPr>
            <w:tcW w:w="2235" w:type="dxa"/>
            <w:shd w:val="clear" w:color="auto" w:fill="auto"/>
          </w:tcPr>
          <w:p w:rsidR="00B318A8" w:rsidRDefault="00B318A8" w:rsidP="00232939">
            <w:r>
              <w:t>Záhradkár</w:t>
            </w:r>
          </w:p>
        </w:tc>
        <w:tc>
          <w:tcPr>
            <w:tcW w:w="709" w:type="dxa"/>
            <w:shd w:val="clear" w:color="auto" w:fill="auto"/>
          </w:tcPr>
          <w:p w:rsidR="00B318A8" w:rsidRPr="002D14DD" w:rsidRDefault="00B318A8" w:rsidP="00232939">
            <w:pPr>
              <w:jc w:val="center"/>
            </w:pPr>
            <w:r>
              <w:t>15</w:t>
            </w:r>
          </w:p>
        </w:tc>
        <w:tc>
          <w:tcPr>
            <w:tcW w:w="708" w:type="dxa"/>
            <w:shd w:val="clear" w:color="auto" w:fill="auto"/>
          </w:tcPr>
          <w:p w:rsidR="00B318A8" w:rsidRPr="002D14DD" w:rsidRDefault="00B318A8" w:rsidP="00232939">
            <w:pPr>
              <w:jc w:val="center"/>
            </w:pPr>
            <w:r>
              <w:t>-</w:t>
            </w:r>
          </w:p>
        </w:tc>
        <w:tc>
          <w:tcPr>
            <w:tcW w:w="708" w:type="dxa"/>
          </w:tcPr>
          <w:p w:rsidR="00B318A8" w:rsidRDefault="00B318A8" w:rsidP="00232939">
            <w:pPr>
              <w:jc w:val="center"/>
            </w:pPr>
            <w:r>
              <w:t>-</w:t>
            </w:r>
          </w:p>
        </w:tc>
        <w:tc>
          <w:tcPr>
            <w:tcW w:w="708" w:type="dxa"/>
            <w:vAlign w:val="center"/>
          </w:tcPr>
          <w:p w:rsidR="00B318A8" w:rsidRDefault="00B318A8" w:rsidP="00803F98">
            <w:pPr>
              <w:jc w:val="center"/>
            </w:pPr>
            <w:r>
              <w:t>-</w:t>
            </w:r>
          </w:p>
        </w:tc>
        <w:tc>
          <w:tcPr>
            <w:tcW w:w="708" w:type="dxa"/>
          </w:tcPr>
          <w:p w:rsidR="00B318A8" w:rsidRDefault="00B318A8" w:rsidP="00803F98">
            <w:pPr>
              <w:jc w:val="center"/>
            </w:pPr>
            <w:r>
              <w:t>-</w:t>
            </w:r>
          </w:p>
        </w:tc>
      </w:tr>
      <w:tr w:rsidR="00B318A8" w:rsidRPr="005476C8" w:rsidTr="00B709D3">
        <w:tc>
          <w:tcPr>
            <w:tcW w:w="2235" w:type="dxa"/>
            <w:shd w:val="clear" w:color="auto" w:fill="auto"/>
          </w:tcPr>
          <w:p w:rsidR="00B318A8" w:rsidRPr="002D14DD" w:rsidRDefault="00B318A8" w:rsidP="00232939">
            <w:r>
              <w:t>Kamarát</w:t>
            </w:r>
          </w:p>
        </w:tc>
        <w:tc>
          <w:tcPr>
            <w:tcW w:w="709" w:type="dxa"/>
            <w:shd w:val="clear" w:color="auto" w:fill="auto"/>
          </w:tcPr>
          <w:p w:rsidR="00B318A8" w:rsidRPr="002D14DD" w:rsidRDefault="00B318A8" w:rsidP="00232939">
            <w:pPr>
              <w:jc w:val="center"/>
            </w:pPr>
            <w:r>
              <w:t>-</w:t>
            </w:r>
          </w:p>
        </w:tc>
        <w:tc>
          <w:tcPr>
            <w:tcW w:w="708" w:type="dxa"/>
            <w:shd w:val="clear" w:color="auto" w:fill="auto"/>
          </w:tcPr>
          <w:p w:rsidR="00B318A8" w:rsidRPr="002D14DD" w:rsidRDefault="00B318A8" w:rsidP="00232939">
            <w:pPr>
              <w:jc w:val="center"/>
            </w:pPr>
            <w:r>
              <w:t>85</w:t>
            </w:r>
          </w:p>
        </w:tc>
        <w:tc>
          <w:tcPr>
            <w:tcW w:w="708" w:type="dxa"/>
          </w:tcPr>
          <w:p w:rsidR="00B318A8" w:rsidRDefault="00B318A8" w:rsidP="00232939">
            <w:pPr>
              <w:jc w:val="center"/>
            </w:pPr>
            <w:r>
              <w:t>94</w:t>
            </w:r>
          </w:p>
        </w:tc>
        <w:tc>
          <w:tcPr>
            <w:tcW w:w="708" w:type="dxa"/>
            <w:vAlign w:val="center"/>
          </w:tcPr>
          <w:p w:rsidR="00B318A8" w:rsidRDefault="00B318A8" w:rsidP="00803F98">
            <w:pPr>
              <w:jc w:val="center"/>
            </w:pPr>
            <w:r>
              <w:t>105</w:t>
            </w:r>
          </w:p>
        </w:tc>
        <w:tc>
          <w:tcPr>
            <w:tcW w:w="708" w:type="dxa"/>
          </w:tcPr>
          <w:p w:rsidR="00B318A8" w:rsidRDefault="00027E4C" w:rsidP="00803F98">
            <w:pPr>
              <w:jc w:val="center"/>
            </w:pPr>
            <w:r>
              <w:t>23</w:t>
            </w:r>
          </w:p>
        </w:tc>
      </w:tr>
      <w:tr w:rsidR="00B318A8" w:rsidRPr="005476C8" w:rsidTr="00B709D3">
        <w:tc>
          <w:tcPr>
            <w:tcW w:w="2235" w:type="dxa"/>
            <w:shd w:val="clear" w:color="auto" w:fill="auto"/>
          </w:tcPr>
          <w:p w:rsidR="00B318A8" w:rsidRPr="002D14DD" w:rsidRDefault="00B318A8" w:rsidP="00232939">
            <w:r>
              <w:t xml:space="preserve">Eva </w:t>
            </w:r>
            <w:proofErr w:type="spellStart"/>
            <w:r>
              <w:t>girl</w:t>
            </w:r>
            <w:proofErr w:type="spellEnd"/>
            <w:r>
              <w:t xml:space="preserve"> / Bravo </w:t>
            </w:r>
            <w:proofErr w:type="spellStart"/>
            <w:r>
              <w:t>Girl</w:t>
            </w:r>
            <w:proofErr w:type="spellEnd"/>
          </w:p>
        </w:tc>
        <w:tc>
          <w:tcPr>
            <w:tcW w:w="709" w:type="dxa"/>
            <w:shd w:val="clear" w:color="auto" w:fill="auto"/>
          </w:tcPr>
          <w:p w:rsidR="00B318A8" w:rsidRPr="002D14DD" w:rsidRDefault="00B318A8" w:rsidP="00232939">
            <w:pPr>
              <w:jc w:val="center"/>
            </w:pPr>
            <w:r>
              <w:t>-</w:t>
            </w:r>
          </w:p>
        </w:tc>
        <w:tc>
          <w:tcPr>
            <w:tcW w:w="708" w:type="dxa"/>
            <w:shd w:val="clear" w:color="auto" w:fill="auto"/>
          </w:tcPr>
          <w:p w:rsidR="00B318A8" w:rsidRPr="002D14DD" w:rsidRDefault="00B318A8" w:rsidP="00232939">
            <w:pPr>
              <w:jc w:val="center"/>
            </w:pPr>
            <w:r>
              <w:t>51</w:t>
            </w:r>
          </w:p>
        </w:tc>
        <w:tc>
          <w:tcPr>
            <w:tcW w:w="708" w:type="dxa"/>
          </w:tcPr>
          <w:p w:rsidR="00B318A8" w:rsidRDefault="00B318A8" w:rsidP="00232939">
            <w:pPr>
              <w:jc w:val="center"/>
            </w:pPr>
            <w:r>
              <w:t>84</w:t>
            </w:r>
          </w:p>
        </w:tc>
        <w:tc>
          <w:tcPr>
            <w:tcW w:w="708" w:type="dxa"/>
            <w:vAlign w:val="center"/>
          </w:tcPr>
          <w:p w:rsidR="00B318A8" w:rsidRDefault="00B318A8" w:rsidP="00803F98">
            <w:pPr>
              <w:jc w:val="center"/>
            </w:pPr>
            <w:r>
              <w:t>91</w:t>
            </w:r>
          </w:p>
        </w:tc>
        <w:tc>
          <w:tcPr>
            <w:tcW w:w="708" w:type="dxa"/>
          </w:tcPr>
          <w:p w:rsidR="00B318A8" w:rsidRDefault="00027E4C" w:rsidP="00803F98">
            <w:pPr>
              <w:jc w:val="center"/>
            </w:pPr>
            <w:r>
              <w:t>20</w:t>
            </w:r>
          </w:p>
        </w:tc>
      </w:tr>
      <w:tr w:rsidR="00B318A8" w:rsidRPr="005476C8" w:rsidTr="00B709D3">
        <w:tc>
          <w:tcPr>
            <w:tcW w:w="2235" w:type="dxa"/>
            <w:shd w:val="clear" w:color="auto" w:fill="auto"/>
          </w:tcPr>
          <w:p w:rsidR="00B318A8" w:rsidRPr="002D14DD" w:rsidRDefault="00B318A8" w:rsidP="00232939">
            <w:pPr>
              <w:ind w:right="-108"/>
            </w:pPr>
            <w:r>
              <w:t>Zdravie</w:t>
            </w:r>
          </w:p>
        </w:tc>
        <w:tc>
          <w:tcPr>
            <w:tcW w:w="709" w:type="dxa"/>
            <w:shd w:val="clear" w:color="auto" w:fill="auto"/>
          </w:tcPr>
          <w:p w:rsidR="00B318A8" w:rsidRPr="002D14DD" w:rsidRDefault="00B318A8" w:rsidP="00232939">
            <w:pPr>
              <w:jc w:val="center"/>
            </w:pPr>
            <w:r>
              <w:t>-</w:t>
            </w:r>
          </w:p>
        </w:tc>
        <w:tc>
          <w:tcPr>
            <w:tcW w:w="708" w:type="dxa"/>
            <w:shd w:val="clear" w:color="auto" w:fill="auto"/>
          </w:tcPr>
          <w:p w:rsidR="00B318A8" w:rsidRPr="002D14DD" w:rsidRDefault="00B318A8" w:rsidP="00232939">
            <w:pPr>
              <w:jc w:val="center"/>
            </w:pPr>
            <w:r>
              <w:t>17</w:t>
            </w:r>
          </w:p>
        </w:tc>
        <w:tc>
          <w:tcPr>
            <w:tcW w:w="708" w:type="dxa"/>
          </w:tcPr>
          <w:p w:rsidR="00B318A8" w:rsidRDefault="00B318A8" w:rsidP="00232939">
            <w:pPr>
              <w:jc w:val="center"/>
            </w:pPr>
            <w:r>
              <w:t>26</w:t>
            </w:r>
          </w:p>
        </w:tc>
        <w:tc>
          <w:tcPr>
            <w:tcW w:w="708" w:type="dxa"/>
            <w:vAlign w:val="center"/>
          </w:tcPr>
          <w:p w:rsidR="00B318A8" w:rsidRDefault="00B318A8" w:rsidP="00803F98">
            <w:pPr>
              <w:jc w:val="center"/>
            </w:pPr>
            <w:r>
              <w:t>48</w:t>
            </w:r>
          </w:p>
        </w:tc>
        <w:tc>
          <w:tcPr>
            <w:tcW w:w="708" w:type="dxa"/>
          </w:tcPr>
          <w:p w:rsidR="00B318A8" w:rsidRDefault="00027E4C" w:rsidP="00803F98">
            <w:pPr>
              <w:jc w:val="center"/>
            </w:pPr>
            <w:r>
              <w:t>5</w:t>
            </w:r>
          </w:p>
        </w:tc>
      </w:tr>
      <w:tr w:rsidR="00B318A8" w:rsidRPr="005476C8" w:rsidTr="00B709D3">
        <w:tc>
          <w:tcPr>
            <w:tcW w:w="2235" w:type="dxa"/>
            <w:shd w:val="clear" w:color="auto" w:fill="auto"/>
          </w:tcPr>
          <w:p w:rsidR="00B318A8" w:rsidRPr="002D14DD" w:rsidRDefault="00B318A8" w:rsidP="00232939">
            <w:r>
              <w:t>Môj dom / Urob si sám</w:t>
            </w:r>
          </w:p>
        </w:tc>
        <w:tc>
          <w:tcPr>
            <w:tcW w:w="709" w:type="dxa"/>
            <w:shd w:val="clear" w:color="auto" w:fill="auto"/>
          </w:tcPr>
          <w:p w:rsidR="00B318A8" w:rsidRPr="002D14DD" w:rsidRDefault="00B318A8" w:rsidP="00232939">
            <w:pPr>
              <w:jc w:val="center"/>
            </w:pPr>
            <w:r>
              <w:t>-</w:t>
            </w:r>
          </w:p>
        </w:tc>
        <w:tc>
          <w:tcPr>
            <w:tcW w:w="708" w:type="dxa"/>
            <w:shd w:val="clear" w:color="auto" w:fill="auto"/>
          </w:tcPr>
          <w:p w:rsidR="00B318A8" w:rsidRPr="002D14DD" w:rsidRDefault="00B318A8" w:rsidP="00232939">
            <w:pPr>
              <w:jc w:val="center"/>
            </w:pPr>
            <w:r>
              <w:t>13</w:t>
            </w:r>
          </w:p>
        </w:tc>
        <w:tc>
          <w:tcPr>
            <w:tcW w:w="708" w:type="dxa"/>
          </w:tcPr>
          <w:p w:rsidR="00B318A8" w:rsidRDefault="00B318A8" w:rsidP="00232939">
            <w:pPr>
              <w:jc w:val="center"/>
            </w:pPr>
            <w:r>
              <w:t>21</w:t>
            </w:r>
          </w:p>
        </w:tc>
        <w:tc>
          <w:tcPr>
            <w:tcW w:w="708" w:type="dxa"/>
            <w:vAlign w:val="center"/>
          </w:tcPr>
          <w:p w:rsidR="00B318A8" w:rsidRDefault="00B318A8" w:rsidP="00803F98">
            <w:pPr>
              <w:jc w:val="center"/>
            </w:pPr>
            <w:r>
              <w:t>-</w:t>
            </w:r>
          </w:p>
        </w:tc>
        <w:tc>
          <w:tcPr>
            <w:tcW w:w="708" w:type="dxa"/>
          </w:tcPr>
          <w:p w:rsidR="00B318A8" w:rsidRDefault="00027E4C" w:rsidP="00803F98">
            <w:pPr>
              <w:jc w:val="center"/>
            </w:pPr>
            <w:r>
              <w:t>-</w:t>
            </w:r>
          </w:p>
        </w:tc>
      </w:tr>
      <w:tr w:rsidR="00B318A8" w:rsidRPr="005476C8" w:rsidTr="00B709D3">
        <w:tc>
          <w:tcPr>
            <w:tcW w:w="2235" w:type="dxa"/>
            <w:shd w:val="clear" w:color="auto" w:fill="auto"/>
          </w:tcPr>
          <w:p w:rsidR="00B318A8" w:rsidRDefault="00B318A8" w:rsidP="00232939">
            <w:r>
              <w:t>Piešťanský týždeň</w:t>
            </w:r>
          </w:p>
        </w:tc>
        <w:tc>
          <w:tcPr>
            <w:tcW w:w="709" w:type="dxa"/>
            <w:shd w:val="clear" w:color="auto" w:fill="auto"/>
          </w:tcPr>
          <w:p w:rsidR="00B318A8" w:rsidRPr="002D14DD" w:rsidRDefault="00B318A8" w:rsidP="00232939">
            <w:pPr>
              <w:jc w:val="center"/>
            </w:pPr>
            <w:r>
              <w:t>-</w:t>
            </w:r>
          </w:p>
        </w:tc>
        <w:tc>
          <w:tcPr>
            <w:tcW w:w="708" w:type="dxa"/>
            <w:shd w:val="clear" w:color="auto" w:fill="auto"/>
          </w:tcPr>
          <w:p w:rsidR="00B318A8" w:rsidRPr="002D14DD" w:rsidRDefault="00B318A8" w:rsidP="00232939">
            <w:pPr>
              <w:jc w:val="center"/>
            </w:pPr>
            <w:r>
              <w:t>24</w:t>
            </w:r>
          </w:p>
        </w:tc>
        <w:tc>
          <w:tcPr>
            <w:tcW w:w="708" w:type="dxa"/>
          </w:tcPr>
          <w:p w:rsidR="00B318A8" w:rsidRDefault="00B318A8" w:rsidP="00232939">
            <w:pPr>
              <w:jc w:val="center"/>
            </w:pPr>
            <w:r>
              <w:t>60</w:t>
            </w:r>
          </w:p>
        </w:tc>
        <w:tc>
          <w:tcPr>
            <w:tcW w:w="708" w:type="dxa"/>
            <w:vAlign w:val="center"/>
          </w:tcPr>
          <w:p w:rsidR="00B318A8" w:rsidRDefault="00B318A8" w:rsidP="00803F98">
            <w:pPr>
              <w:jc w:val="center"/>
            </w:pPr>
            <w:r>
              <w:t>85</w:t>
            </w:r>
          </w:p>
        </w:tc>
        <w:tc>
          <w:tcPr>
            <w:tcW w:w="708" w:type="dxa"/>
          </w:tcPr>
          <w:p w:rsidR="00B318A8" w:rsidRDefault="00027E4C" w:rsidP="00803F98">
            <w:pPr>
              <w:jc w:val="center"/>
            </w:pPr>
            <w:r>
              <w:t>42</w:t>
            </w:r>
          </w:p>
        </w:tc>
      </w:tr>
      <w:tr w:rsidR="00B318A8" w:rsidRPr="005476C8" w:rsidTr="00B709D3">
        <w:tc>
          <w:tcPr>
            <w:tcW w:w="2235" w:type="dxa"/>
            <w:shd w:val="clear" w:color="auto" w:fill="auto"/>
          </w:tcPr>
          <w:p w:rsidR="00B318A8" w:rsidRDefault="00B318A8" w:rsidP="00232939">
            <w:r>
              <w:t>Zázračný svet</w:t>
            </w:r>
          </w:p>
        </w:tc>
        <w:tc>
          <w:tcPr>
            <w:tcW w:w="709" w:type="dxa"/>
            <w:shd w:val="clear" w:color="auto" w:fill="auto"/>
          </w:tcPr>
          <w:p w:rsidR="00B318A8" w:rsidRDefault="00B318A8" w:rsidP="00232939">
            <w:pPr>
              <w:jc w:val="center"/>
            </w:pPr>
            <w:r>
              <w:t>-</w:t>
            </w:r>
          </w:p>
        </w:tc>
        <w:tc>
          <w:tcPr>
            <w:tcW w:w="708" w:type="dxa"/>
            <w:shd w:val="clear" w:color="auto" w:fill="auto"/>
          </w:tcPr>
          <w:p w:rsidR="00B318A8" w:rsidRDefault="00B318A8" w:rsidP="00232939">
            <w:pPr>
              <w:jc w:val="center"/>
            </w:pPr>
            <w:r>
              <w:t>-</w:t>
            </w:r>
          </w:p>
        </w:tc>
        <w:tc>
          <w:tcPr>
            <w:tcW w:w="708" w:type="dxa"/>
          </w:tcPr>
          <w:p w:rsidR="00B318A8" w:rsidRDefault="00B318A8" w:rsidP="00232939">
            <w:pPr>
              <w:jc w:val="center"/>
            </w:pPr>
            <w:r>
              <w:t>-</w:t>
            </w:r>
          </w:p>
        </w:tc>
        <w:tc>
          <w:tcPr>
            <w:tcW w:w="708" w:type="dxa"/>
            <w:vAlign w:val="center"/>
          </w:tcPr>
          <w:p w:rsidR="00B318A8" w:rsidRDefault="00B318A8" w:rsidP="00803F98">
            <w:pPr>
              <w:jc w:val="center"/>
            </w:pPr>
            <w:r>
              <w:t>153</w:t>
            </w:r>
          </w:p>
        </w:tc>
        <w:tc>
          <w:tcPr>
            <w:tcW w:w="708" w:type="dxa"/>
          </w:tcPr>
          <w:p w:rsidR="00B318A8" w:rsidRDefault="00027E4C" w:rsidP="00803F98">
            <w:pPr>
              <w:jc w:val="center"/>
            </w:pPr>
            <w:r>
              <w:t>17</w:t>
            </w:r>
          </w:p>
        </w:tc>
      </w:tr>
    </w:tbl>
    <w:p w:rsidR="00A125FE" w:rsidRDefault="00A125FE" w:rsidP="001E12EA">
      <w:pPr>
        <w:rPr>
          <w:b/>
          <w:sz w:val="24"/>
          <w:szCs w:val="24"/>
        </w:rPr>
      </w:pPr>
    </w:p>
    <w:p w:rsidR="00A125FE" w:rsidRDefault="00A125FE" w:rsidP="001E12EA">
      <w:pPr>
        <w:rPr>
          <w:b/>
          <w:sz w:val="24"/>
          <w:szCs w:val="24"/>
        </w:rPr>
      </w:pPr>
    </w:p>
    <w:p w:rsidR="00A125FE" w:rsidRDefault="00A125FE" w:rsidP="001E12EA">
      <w:pPr>
        <w:rPr>
          <w:b/>
          <w:sz w:val="24"/>
          <w:szCs w:val="24"/>
        </w:rPr>
      </w:pPr>
    </w:p>
    <w:p w:rsidR="00A125FE" w:rsidRDefault="00A125FE" w:rsidP="001E12EA">
      <w:pPr>
        <w:rPr>
          <w:b/>
          <w:sz w:val="24"/>
          <w:szCs w:val="24"/>
        </w:rPr>
      </w:pPr>
    </w:p>
    <w:p w:rsidR="00A125FE" w:rsidRDefault="00A125FE" w:rsidP="001E12EA">
      <w:pPr>
        <w:rPr>
          <w:b/>
          <w:sz w:val="24"/>
          <w:szCs w:val="24"/>
        </w:rPr>
      </w:pPr>
    </w:p>
    <w:p w:rsidR="00A125FE" w:rsidRDefault="00A125FE" w:rsidP="001E12EA">
      <w:pPr>
        <w:rPr>
          <w:b/>
          <w:sz w:val="24"/>
          <w:szCs w:val="24"/>
        </w:rPr>
      </w:pPr>
    </w:p>
    <w:p w:rsidR="00A125FE" w:rsidRDefault="00A125FE" w:rsidP="001E12EA">
      <w:pPr>
        <w:rPr>
          <w:b/>
          <w:sz w:val="24"/>
          <w:szCs w:val="24"/>
        </w:rPr>
      </w:pPr>
    </w:p>
    <w:p w:rsidR="00CD3F82" w:rsidRDefault="00CD3F82" w:rsidP="001E12EA">
      <w:pPr>
        <w:rPr>
          <w:b/>
          <w:sz w:val="24"/>
          <w:szCs w:val="24"/>
        </w:rPr>
      </w:pPr>
    </w:p>
    <w:p w:rsidR="00B3070A" w:rsidRDefault="00B3070A" w:rsidP="001E12EA">
      <w:pPr>
        <w:rPr>
          <w:b/>
        </w:rPr>
      </w:pPr>
    </w:p>
    <w:p w:rsidR="00027E4C" w:rsidRDefault="00027E4C" w:rsidP="001E12EA">
      <w:pPr>
        <w:rPr>
          <w:b/>
        </w:rPr>
      </w:pPr>
    </w:p>
    <w:p w:rsidR="00A125FE" w:rsidRDefault="00CD3F82" w:rsidP="001E12EA">
      <w:pPr>
        <w:rPr>
          <w:b/>
        </w:rPr>
      </w:pPr>
      <w:r>
        <w:rPr>
          <w:b/>
        </w:rPr>
        <w:t>Aktivity knižnice</w:t>
      </w:r>
    </w:p>
    <w:p w:rsidR="00B10763" w:rsidRDefault="00CD3F82" w:rsidP="004D71C6">
      <w:pPr>
        <w:spacing w:line="276" w:lineRule="auto"/>
        <w:ind w:firstLine="708"/>
        <w:jc w:val="both"/>
      </w:pPr>
      <w:r>
        <w:t>V roku 201</w:t>
      </w:r>
      <w:r w:rsidR="00791A4D">
        <w:t>5</w:t>
      </w:r>
      <w:r w:rsidR="00B10763">
        <w:t xml:space="preserve"> </w:t>
      </w:r>
      <w:r w:rsidR="00791A4D">
        <w:t>realizovala knižnica už</w:t>
      </w:r>
      <w:r>
        <w:t xml:space="preserve"> </w:t>
      </w:r>
      <w:r w:rsidR="008F101F">
        <w:t>tradičné</w:t>
      </w:r>
      <w:r w:rsidR="00B10763">
        <w:t xml:space="preserve"> </w:t>
      </w:r>
      <w:r w:rsidR="008F101F">
        <w:t>akcie zamerané na podporu čítania a propagáciu literatúry a čítania</w:t>
      </w:r>
      <w:r>
        <w:t xml:space="preserve"> vo verejnosti.</w:t>
      </w:r>
      <w:r w:rsidR="008F101F">
        <w:t xml:space="preserve"> </w:t>
      </w:r>
      <w:r w:rsidR="00791A4D">
        <w:t>V mesiaci knihy to boli opäť</w:t>
      </w:r>
      <w:r w:rsidR="008F101F">
        <w:t xml:space="preserve"> najmenší</w:t>
      </w:r>
      <w:r w:rsidR="00791A4D">
        <w:t xml:space="preserve"> – škôlkari si po roku</w:t>
      </w:r>
      <w:r w:rsidR="008F101F">
        <w:t xml:space="preserve"> našli cestu do našej knižnice a strávili veselé predpoludnie s knižkami.</w:t>
      </w:r>
    </w:p>
    <w:p w:rsidR="00B10763" w:rsidRDefault="00B10763" w:rsidP="004D71C6">
      <w:pPr>
        <w:spacing w:line="276" w:lineRule="auto"/>
        <w:ind w:firstLine="708"/>
        <w:jc w:val="both"/>
      </w:pPr>
      <w:r>
        <w:t xml:space="preserve">Nasledoval </w:t>
      </w:r>
      <w:r w:rsidR="001A51A2">
        <w:t>celoslovenský čitateľský maratón</w:t>
      </w:r>
      <w:r>
        <w:t xml:space="preserve"> </w:t>
      </w:r>
      <w:r w:rsidR="001A51A2">
        <w:t>s názvom</w:t>
      </w:r>
      <w:r w:rsidR="00CE0C57">
        <w:t xml:space="preserve"> „Čítajme si“. </w:t>
      </w:r>
      <w:r w:rsidR="001A51A2">
        <w:t>Ani tento rok u nás táto akcia nechýbala a</w:t>
      </w:r>
      <w:r w:rsidR="00340AFC">
        <w:t xml:space="preserve"> s malou, ale kľúčovou zmenou sa </w:t>
      </w:r>
      <w:r w:rsidR="001A51A2">
        <w:t xml:space="preserve">nám </w:t>
      </w:r>
      <w:r w:rsidR="00340AFC">
        <w:t xml:space="preserve">opäť </w:t>
      </w:r>
      <w:r w:rsidR="001A51A2">
        <w:t xml:space="preserve">podarilo zapojiť do </w:t>
      </w:r>
      <w:r w:rsidR="00340AFC">
        <w:t>tejto aktivity</w:t>
      </w:r>
      <w:r w:rsidR="001A51A2">
        <w:t xml:space="preserve"> rekordný počet čítajúcich detí. </w:t>
      </w:r>
      <w:r w:rsidR="00340AFC">
        <w:t>S výraznou podporou</w:t>
      </w:r>
      <w:r w:rsidR="00D30DDF">
        <w:t xml:space="preserve"> </w:t>
      </w:r>
      <w:r w:rsidR="001A51A2">
        <w:t>vedenia Základnej školy v Chtelnici sme opäť trochu priblížili deťom literatúru a</w:t>
      </w:r>
      <w:r w:rsidR="00340AFC">
        <w:t> </w:t>
      </w:r>
      <w:r w:rsidR="001A51A2">
        <w:t>čítanie</w:t>
      </w:r>
      <w:r w:rsidR="00340AFC">
        <w:t xml:space="preserve"> – tento krát prvý krát v priestoroch školy</w:t>
      </w:r>
      <w:r w:rsidR="001A51A2">
        <w:t>.</w:t>
      </w:r>
    </w:p>
    <w:p w:rsidR="00A125FE" w:rsidRDefault="00340AFC" w:rsidP="004D71C6">
      <w:pPr>
        <w:spacing w:line="276" w:lineRule="auto"/>
        <w:ind w:firstLine="708"/>
        <w:jc w:val="both"/>
      </w:pPr>
      <w:r>
        <w:lastRenderedPageBreak/>
        <w:t>Ďalšia</w:t>
      </w:r>
      <w:r w:rsidR="001A51A2">
        <w:t xml:space="preserve"> jednodňová akcia v roku 201</w:t>
      </w:r>
      <w:r>
        <w:t>5</w:t>
      </w:r>
      <w:r w:rsidR="001A51A2">
        <w:t xml:space="preserve"> </w:t>
      </w:r>
      <w:r>
        <w:t>bola</w:t>
      </w:r>
      <w:r w:rsidR="001A51A2">
        <w:t xml:space="preserve"> Burza kníh, </w:t>
      </w:r>
      <w:r>
        <w:t>ktorá bola na sklonku roka</w:t>
      </w:r>
      <w:r w:rsidR="001A51A2">
        <w:t>.</w:t>
      </w:r>
      <w:r>
        <w:t xml:space="preserve"> Aj keď to bola sólo akcia (to zn. nebola spojená so žiadnym podujatím) našlo si na ňu cestu niekoľko priaznivcov literatúry</w:t>
      </w:r>
      <w:r w:rsidR="00911419">
        <w:t>, ktorí boli dúfam že príjemne prekvapení troma tisíckami ponúkaných titulov</w:t>
      </w:r>
      <w:r>
        <w:t xml:space="preserve"> a v predvianočnom čase potešili seba a možno aj svojich blízkych zaujímavým kúskom do svojej zbierky.</w:t>
      </w:r>
      <w:r w:rsidR="001A51A2">
        <w:t xml:space="preserve"> K</w:t>
      </w:r>
      <w:r>
        <w:t>nihy boli na predaj a aj z tohto zdroja kvaplo pár eur na chod knižnice, resp. na nákup nových kníh.</w:t>
      </w:r>
      <w:r w:rsidR="001A51A2">
        <w:t xml:space="preserve"> </w:t>
      </w:r>
    </w:p>
    <w:p w:rsidR="00911419" w:rsidRDefault="003A5BD8" w:rsidP="009B45A6">
      <w:pPr>
        <w:pStyle w:val="Normlnywebov"/>
        <w:spacing w:after="0" w:afterAutospacing="0"/>
        <w:ind w:firstLine="708"/>
        <w:jc w:val="both"/>
        <w:rPr>
          <w:rFonts w:ascii="Arial" w:hAnsi="Arial" w:cs="Arial"/>
          <w:sz w:val="20"/>
          <w:szCs w:val="20"/>
        </w:rPr>
      </w:pPr>
      <w:r w:rsidRPr="003A5BD8">
        <w:rPr>
          <w:rFonts w:ascii="Arial" w:hAnsi="Arial" w:cs="Arial"/>
          <w:sz w:val="20"/>
          <w:szCs w:val="20"/>
        </w:rPr>
        <w:t>V knižnici prebiehala aj celoročná akcia</w:t>
      </w:r>
      <w:r w:rsidR="00374FCE">
        <w:rPr>
          <w:rFonts w:ascii="Arial" w:hAnsi="Arial" w:cs="Arial"/>
          <w:sz w:val="20"/>
          <w:szCs w:val="20"/>
        </w:rPr>
        <w:t>/</w:t>
      </w:r>
      <w:r>
        <w:rPr>
          <w:rFonts w:ascii="Arial" w:hAnsi="Arial" w:cs="Arial"/>
          <w:sz w:val="20"/>
          <w:szCs w:val="20"/>
        </w:rPr>
        <w:t>súťaž</w:t>
      </w:r>
      <w:r w:rsidRPr="003A5BD8">
        <w:rPr>
          <w:rFonts w:ascii="Arial" w:hAnsi="Arial" w:cs="Arial"/>
          <w:sz w:val="20"/>
          <w:szCs w:val="20"/>
        </w:rPr>
        <w:t xml:space="preserve"> zameraná na podporu čítania. </w:t>
      </w:r>
      <w:r w:rsidR="00340AFC">
        <w:rPr>
          <w:rFonts w:ascii="Arial" w:hAnsi="Arial" w:cs="Arial"/>
          <w:sz w:val="20"/>
          <w:szCs w:val="20"/>
        </w:rPr>
        <w:t>Bola podobn</w:t>
      </w:r>
      <w:r w:rsidR="00911419">
        <w:rPr>
          <w:rFonts w:ascii="Arial" w:hAnsi="Arial" w:cs="Arial"/>
          <w:sz w:val="20"/>
          <w:szCs w:val="20"/>
        </w:rPr>
        <w:t>á tej v roku 2014 v tom, že každá návšteva knižnice spojená s výpožičkou knihy bola čitateľovi zaevidovaná (tento</w:t>
      </w:r>
      <w:r w:rsidR="0044130C">
        <w:rPr>
          <w:rFonts w:ascii="Arial" w:hAnsi="Arial" w:cs="Arial"/>
          <w:sz w:val="20"/>
          <w:szCs w:val="20"/>
        </w:rPr>
        <w:t xml:space="preserve"> </w:t>
      </w:r>
      <w:r w:rsidR="00911419">
        <w:rPr>
          <w:rFonts w:ascii="Arial" w:hAnsi="Arial" w:cs="Arial"/>
          <w:sz w:val="20"/>
          <w:szCs w:val="20"/>
        </w:rPr>
        <w:t>krát som vystrihoval srdiečka) a na konci roka boli traja najaktívnejší čitatelia v každej kategórii odmenení knihou. Okrem najaktívnejších jednotlivcov boli ocenené aj tri najaktívnejšie rodiny, ktorých členovia sa zapojili do súťaže „Číta celá rodina“. Posledná „súťaž“ zameraná na podporu čítania bol autobusový výlet pre 35 najaktívnejších detí. Výlet sa uskutočnil v novembri a bolo krásne sledovať ako deti počas roka súťažia medzi sebou o to dostať sa do toho autobusu.</w:t>
      </w:r>
      <w:r w:rsidR="009B45A6">
        <w:rPr>
          <w:rFonts w:ascii="Arial" w:hAnsi="Arial" w:cs="Arial"/>
          <w:sz w:val="20"/>
          <w:szCs w:val="20"/>
        </w:rPr>
        <w:t xml:space="preserve"> Viac o pravidlách a výsledkoch súťaže môžete nájsť na web stránke knižnice: </w:t>
      </w:r>
      <w:hyperlink r:id="rId6" w:history="1">
        <w:r w:rsidR="009B45A6" w:rsidRPr="000A50A3">
          <w:rPr>
            <w:rStyle w:val="Hypertextovprepojenie"/>
            <w:rFonts w:ascii="Arial" w:hAnsi="Arial" w:cs="Arial"/>
            <w:sz w:val="20"/>
            <w:szCs w:val="20"/>
          </w:rPr>
          <w:t>www.obecna-kniznica-chtelnica.webnode.sk</w:t>
        </w:r>
      </w:hyperlink>
      <w:r w:rsidR="009B45A6">
        <w:rPr>
          <w:rFonts w:ascii="Arial" w:hAnsi="Arial" w:cs="Arial"/>
          <w:sz w:val="20"/>
          <w:szCs w:val="20"/>
        </w:rPr>
        <w:t>.</w:t>
      </w:r>
    </w:p>
    <w:p w:rsidR="009B45A6" w:rsidRDefault="009B45A6" w:rsidP="008132F7">
      <w:pPr>
        <w:pStyle w:val="Normlnywebov"/>
        <w:spacing w:after="0" w:afterAutospacing="0"/>
        <w:ind w:firstLine="708"/>
        <w:jc w:val="both"/>
        <w:rPr>
          <w:rFonts w:ascii="Arial" w:hAnsi="Arial" w:cs="Arial"/>
          <w:sz w:val="20"/>
          <w:szCs w:val="20"/>
        </w:rPr>
      </w:pPr>
      <w:r>
        <w:rPr>
          <w:rFonts w:ascii="Arial" w:hAnsi="Arial" w:cs="Arial"/>
          <w:sz w:val="20"/>
          <w:szCs w:val="20"/>
        </w:rPr>
        <w:t>V súvislosti s akciami/súťažami realizovanými v našej obecnej knižnici rád poznamenám, že v </w:t>
      </w:r>
      <w:r w:rsidRPr="00BE53D8">
        <w:rPr>
          <w:rFonts w:ascii="Arial" w:hAnsi="Arial" w:cs="Arial"/>
          <w:sz w:val="20"/>
          <w:szCs w:val="20"/>
        </w:rPr>
        <w:t>roku 2015 vyšli v knihovníckych periodikách dva články o Obecnej knižnici v</w:t>
      </w:r>
      <w:r w:rsidR="00BE53D8" w:rsidRPr="00BE53D8">
        <w:rPr>
          <w:rFonts w:ascii="Arial" w:hAnsi="Arial" w:cs="Arial"/>
          <w:sz w:val="20"/>
          <w:szCs w:val="20"/>
        </w:rPr>
        <w:t> </w:t>
      </w:r>
      <w:r w:rsidRPr="00BE53D8">
        <w:rPr>
          <w:rFonts w:ascii="Arial" w:hAnsi="Arial" w:cs="Arial"/>
          <w:sz w:val="20"/>
          <w:szCs w:val="20"/>
        </w:rPr>
        <w:t>Chtelnici</w:t>
      </w:r>
      <w:r w:rsidR="00BE53D8" w:rsidRPr="00BE53D8">
        <w:rPr>
          <w:rFonts w:ascii="Arial" w:hAnsi="Arial" w:cs="Arial"/>
          <w:sz w:val="20"/>
          <w:szCs w:val="20"/>
        </w:rPr>
        <w:t>. Najprv vyšiel v</w:t>
      </w:r>
      <w:r w:rsidRPr="00BE53D8">
        <w:rPr>
          <w:rFonts w:ascii="Arial" w:hAnsi="Arial" w:cs="Arial"/>
          <w:sz w:val="20"/>
          <w:szCs w:val="20"/>
        </w:rPr>
        <w:t xml:space="preserve"> bulletine knižníc trnavského kraja v čísle 1/2015 článok</w:t>
      </w:r>
      <w:r w:rsidR="00BE53D8">
        <w:rPr>
          <w:rFonts w:ascii="Arial" w:hAnsi="Arial" w:cs="Arial"/>
          <w:sz w:val="20"/>
          <w:szCs w:val="20"/>
        </w:rPr>
        <w:t xml:space="preserve"> o projektoch na podporu čítania v našej knižnici</w:t>
      </w:r>
      <w:r w:rsidR="0044130C">
        <w:rPr>
          <w:rFonts w:ascii="Arial" w:hAnsi="Arial" w:cs="Arial"/>
          <w:sz w:val="20"/>
          <w:szCs w:val="20"/>
        </w:rPr>
        <w:t xml:space="preserve"> v roku 2014</w:t>
      </w:r>
      <w:r w:rsidRPr="00BE53D8">
        <w:rPr>
          <w:rFonts w:ascii="Arial" w:hAnsi="Arial" w:cs="Arial"/>
          <w:sz w:val="20"/>
          <w:szCs w:val="20"/>
        </w:rPr>
        <w:t xml:space="preserve"> - </w:t>
      </w:r>
      <w:proofErr w:type="spellStart"/>
      <w:r w:rsidRPr="00BE53D8">
        <w:rPr>
          <w:rFonts w:ascii="Arial" w:hAnsi="Arial" w:cs="Arial"/>
          <w:sz w:val="20"/>
          <w:szCs w:val="20"/>
        </w:rPr>
        <w:t>link</w:t>
      </w:r>
      <w:proofErr w:type="spellEnd"/>
      <w:r w:rsidRPr="00BE53D8">
        <w:rPr>
          <w:rFonts w:ascii="Arial" w:hAnsi="Arial" w:cs="Arial"/>
          <w:sz w:val="20"/>
          <w:szCs w:val="20"/>
        </w:rPr>
        <w:t xml:space="preserve"> je tu:  </w:t>
      </w:r>
      <w:hyperlink r:id="rId7" w:tgtFrame="_blank" w:history="1">
        <w:r w:rsidRPr="00BE53D8">
          <w:rPr>
            <w:rStyle w:val="Hypertextovprepojenie"/>
            <w:rFonts w:ascii="Arial" w:hAnsi="Arial" w:cs="Arial"/>
            <w:sz w:val="20"/>
            <w:szCs w:val="20"/>
          </w:rPr>
          <w:t>http://www.kniznicatrnava.sk/sk/kniznicny-spravodajca/</w:t>
        </w:r>
      </w:hyperlink>
      <w:r w:rsidR="00BE53D8">
        <w:rPr>
          <w:rFonts w:ascii="Arial" w:hAnsi="Arial" w:cs="Arial"/>
          <w:sz w:val="20"/>
          <w:szCs w:val="20"/>
        </w:rPr>
        <w:t xml:space="preserve">. V druhej </w:t>
      </w:r>
      <w:r w:rsidR="00BE53D8" w:rsidRPr="00BE53D8">
        <w:rPr>
          <w:rFonts w:ascii="Arial" w:hAnsi="Arial" w:cs="Arial"/>
          <w:sz w:val="20"/>
          <w:szCs w:val="20"/>
        </w:rPr>
        <w:t xml:space="preserve">polovici roka </w:t>
      </w:r>
      <w:r w:rsidRPr="00BE53D8">
        <w:rPr>
          <w:rFonts w:ascii="Arial" w:hAnsi="Arial" w:cs="Arial"/>
          <w:sz w:val="20"/>
          <w:szCs w:val="20"/>
        </w:rPr>
        <w:t>sa redakčná rada celoslovenského bulletinu Slovenskej asociácie knižníc rozhodla, že v čísle 3/2015 uverejní článok o</w:t>
      </w:r>
      <w:r w:rsidR="00BE53D8">
        <w:rPr>
          <w:rFonts w:ascii="Arial" w:hAnsi="Arial" w:cs="Arial"/>
          <w:sz w:val="20"/>
          <w:szCs w:val="20"/>
        </w:rPr>
        <w:t xml:space="preserve"> náraste počtu detských čitateľov </w:t>
      </w:r>
      <w:r w:rsidRPr="00BE53D8">
        <w:rPr>
          <w:rFonts w:ascii="Arial" w:hAnsi="Arial" w:cs="Arial"/>
          <w:sz w:val="20"/>
          <w:szCs w:val="20"/>
        </w:rPr>
        <w:t xml:space="preserve">našej knižnici. </w:t>
      </w:r>
      <w:proofErr w:type="spellStart"/>
      <w:r w:rsidRPr="00BE53D8">
        <w:rPr>
          <w:rFonts w:ascii="Arial" w:hAnsi="Arial" w:cs="Arial"/>
          <w:sz w:val="20"/>
          <w:szCs w:val="20"/>
        </w:rPr>
        <w:t>Link</w:t>
      </w:r>
      <w:proofErr w:type="spellEnd"/>
      <w:r w:rsidR="00BE53D8">
        <w:rPr>
          <w:rFonts w:ascii="Arial" w:hAnsi="Arial" w:cs="Arial"/>
          <w:sz w:val="20"/>
          <w:szCs w:val="20"/>
        </w:rPr>
        <w:t xml:space="preserve"> na tento článok</w:t>
      </w:r>
      <w:r w:rsidRPr="00BE53D8">
        <w:rPr>
          <w:rFonts w:ascii="Arial" w:hAnsi="Arial" w:cs="Arial"/>
          <w:sz w:val="20"/>
          <w:szCs w:val="20"/>
        </w:rPr>
        <w:t xml:space="preserve"> je tu:  </w:t>
      </w:r>
      <w:hyperlink r:id="rId8" w:tgtFrame="_blank" w:history="1">
        <w:r w:rsidRPr="00BE53D8">
          <w:rPr>
            <w:rStyle w:val="Hypertextovprepojenie"/>
            <w:rFonts w:ascii="Arial" w:hAnsi="Arial" w:cs="Arial"/>
            <w:sz w:val="20"/>
            <w:szCs w:val="20"/>
          </w:rPr>
          <w:t>http://www.sakba.sk/bulletin/?rok=2015&amp;cislo=3</w:t>
        </w:r>
      </w:hyperlink>
      <w:r w:rsidR="00BE53D8">
        <w:rPr>
          <w:rFonts w:ascii="Arial" w:hAnsi="Arial" w:cs="Arial"/>
          <w:sz w:val="20"/>
          <w:szCs w:val="20"/>
        </w:rPr>
        <w:t>.</w:t>
      </w:r>
      <w:r w:rsidR="00947876">
        <w:rPr>
          <w:rFonts w:ascii="Arial" w:hAnsi="Arial" w:cs="Arial"/>
          <w:sz w:val="20"/>
          <w:szCs w:val="20"/>
        </w:rPr>
        <w:t xml:space="preserve"> Obidva tieto články vnímam ako potvrdenie správnosti cesty, na ktorú som sa pred rokmi dal</w:t>
      </w:r>
      <w:bookmarkStart w:id="0" w:name="_GoBack"/>
      <w:bookmarkEnd w:id="0"/>
      <w:r w:rsidR="0044130C">
        <w:rPr>
          <w:rFonts w:ascii="Arial" w:hAnsi="Arial" w:cs="Arial"/>
          <w:sz w:val="20"/>
          <w:szCs w:val="20"/>
        </w:rPr>
        <w:t xml:space="preserve">, ako ocenenie od odborníkov - </w:t>
      </w:r>
      <w:r w:rsidR="008132F7">
        <w:rPr>
          <w:rFonts w:ascii="Arial" w:hAnsi="Arial" w:cs="Arial"/>
          <w:sz w:val="20"/>
          <w:szCs w:val="20"/>
        </w:rPr>
        <w:t>knihovníkov - za snahu spopulari</w:t>
      </w:r>
      <w:r w:rsidR="0044130C">
        <w:rPr>
          <w:rFonts w:ascii="Arial" w:hAnsi="Arial" w:cs="Arial"/>
          <w:sz w:val="20"/>
          <w:szCs w:val="20"/>
        </w:rPr>
        <w:t>zovať literatúru a čítanie hlavne v očiach najmladšej generácie. Povzbudzuje</w:t>
      </w:r>
      <w:r w:rsidR="008132F7">
        <w:rPr>
          <w:rFonts w:ascii="Arial" w:hAnsi="Arial" w:cs="Arial"/>
          <w:sz w:val="20"/>
          <w:szCs w:val="20"/>
        </w:rPr>
        <w:t xml:space="preserve"> ma</w:t>
      </w:r>
      <w:r w:rsidR="0044130C">
        <w:rPr>
          <w:rFonts w:ascii="Arial" w:hAnsi="Arial" w:cs="Arial"/>
          <w:sz w:val="20"/>
          <w:szCs w:val="20"/>
        </w:rPr>
        <w:t xml:space="preserve"> to do ďalšej práce a motivuje k vymýšľaniu ďalších projektov</w:t>
      </w:r>
      <w:r w:rsidR="00E83D23">
        <w:rPr>
          <w:rFonts w:ascii="Arial" w:hAnsi="Arial" w:cs="Arial"/>
          <w:sz w:val="20"/>
          <w:szCs w:val="20"/>
        </w:rPr>
        <w:t>, akcií...</w:t>
      </w:r>
    </w:p>
    <w:p w:rsidR="008132F7" w:rsidRDefault="008132F7" w:rsidP="00B10763">
      <w:pPr>
        <w:spacing w:line="276" w:lineRule="auto"/>
        <w:rPr>
          <w:b/>
        </w:rPr>
      </w:pPr>
    </w:p>
    <w:p w:rsidR="005B15C6" w:rsidRDefault="005B15C6" w:rsidP="00B10763">
      <w:pPr>
        <w:spacing w:line="276" w:lineRule="auto"/>
        <w:rPr>
          <w:b/>
        </w:rPr>
      </w:pPr>
      <w:r>
        <w:rPr>
          <w:b/>
        </w:rPr>
        <w:t>Príjmy a výdaje knižnice</w:t>
      </w:r>
    </w:p>
    <w:p w:rsidR="004D71C6" w:rsidRDefault="008132F7" w:rsidP="004D71C6">
      <w:pPr>
        <w:spacing w:line="276" w:lineRule="auto"/>
        <w:ind w:firstLine="708"/>
        <w:jc w:val="both"/>
      </w:pPr>
      <w:r>
        <w:t>V roku 2015 fungovala knižnica z finančného hľadiska v štandardnom režime - jej príjmy a výdaje udáva tabuľka č. 4.</w:t>
      </w:r>
    </w:p>
    <w:tbl>
      <w:tblPr>
        <w:tblW w:w="832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60"/>
        <w:gridCol w:w="3447"/>
        <w:gridCol w:w="1040"/>
        <w:gridCol w:w="960"/>
        <w:gridCol w:w="960"/>
        <w:gridCol w:w="960"/>
      </w:tblGrid>
      <w:tr w:rsidR="003C3FBF" w:rsidRPr="003C3FBF" w:rsidTr="003C3FBF">
        <w:trPr>
          <w:trHeight w:val="300"/>
        </w:trPr>
        <w:tc>
          <w:tcPr>
            <w:tcW w:w="960" w:type="dxa"/>
            <w:shd w:val="clear" w:color="auto" w:fill="auto"/>
            <w:noWrap/>
            <w:vAlign w:val="bottom"/>
            <w:hideMark/>
          </w:tcPr>
          <w:p w:rsidR="003C3FBF" w:rsidRPr="003C3FBF" w:rsidRDefault="003C3FBF" w:rsidP="00B709D3">
            <w:pPr>
              <w:overflowPunct/>
              <w:autoSpaceDE/>
              <w:autoSpaceDN/>
              <w:adjustRightInd/>
              <w:spacing w:before="0"/>
              <w:jc w:val="center"/>
              <w:textAlignment w:val="auto"/>
              <w:rPr>
                <w:rFonts w:ascii="Calibri" w:hAnsi="Calibri"/>
                <w:b/>
                <w:bCs/>
                <w:color w:val="000000"/>
                <w:sz w:val="16"/>
                <w:szCs w:val="16"/>
                <w:lang w:eastAsia="sk-SK"/>
              </w:rPr>
            </w:pPr>
            <w:r w:rsidRPr="003C3FBF">
              <w:rPr>
                <w:rFonts w:ascii="Calibri" w:hAnsi="Calibri"/>
                <w:b/>
                <w:bCs/>
                <w:color w:val="000000"/>
                <w:sz w:val="16"/>
                <w:szCs w:val="16"/>
                <w:lang w:eastAsia="sk-SK"/>
              </w:rPr>
              <w:t>Druh</w:t>
            </w:r>
          </w:p>
        </w:tc>
        <w:tc>
          <w:tcPr>
            <w:tcW w:w="3447" w:type="dxa"/>
            <w:shd w:val="clear" w:color="auto" w:fill="auto"/>
            <w:noWrap/>
            <w:vAlign w:val="bottom"/>
            <w:hideMark/>
          </w:tcPr>
          <w:p w:rsidR="003C3FBF" w:rsidRPr="003C3FBF" w:rsidRDefault="003C3FBF" w:rsidP="00B709D3">
            <w:pPr>
              <w:overflowPunct/>
              <w:autoSpaceDE/>
              <w:autoSpaceDN/>
              <w:adjustRightInd/>
              <w:spacing w:before="0"/>
              <w:jc w:val="center"/>
              <w:textAlignment w:val="auto"/>
              <w:rPr>
                <w:rFonts w:ascii="Calibri" w:hAnsi="Calibri"/>
                <w:b/>
                <w:bCs/>
                <w:color w:val="000000"/>
                <w:sz w:val="16"/>
                <w:szCs w:val="16"/>
                <w:lang w:eastAsia="sk-SK"/>
              </w:rPr>
            </w:pPr>
            <w:r w:rsidRPr="003C3FBF">
              <w:rPr>
                <w:rFonts w:ascii="Calibri" w:hAnsi="Calibri"/>
                <w:b/>
                <w:bCs/>
                <w:color w:val="000000"/>
                <w:sz w:val="16"/>
                <w:szCs w:val="16"/>
                <w:lang w:eastAsia="sk-SK"/>
              </w:rPr>
              <w:t>Názov</w:t>
            </w:r>
          </w:p>
        </w:tc>
        <w:tc>
          <w:tcPr>
            <w:tcW w:w="1040" w:type="dxa"/>
            <w:shd w:val="clear" w:color="auto" w:fill="auto"/>
            <w:noWrap/>
            <w:vAlign w:val="bottom"/>
            <w:hideMark/>
          </w:tcPr>
          <w:p w:rsidR="003C3FBF" w:rsidRPr="003C3FBF" w:rsidRDefault="003C3FBF" w:rsidP="00B709D3">
            <w:pPr>
              <w:overflowPunct/>
              <w:autoSpaceDE/>
              <w:autoSpaceDN/>
              <w:adjustRightInd/>
              <w:spacing w:before="0"/>
              <w:jc w:val="center"/>
              <w:textAlignment w:val="auto"/>
              <w:rPr>
                <w:rFonts w:ascii="Calibri" w:hAnsi="Calibri"/>
                <w:b/>
                <w:bCs/>
                <w:color w:val="000000"/>
                <w:sz w:val="16"/>
                <w:szCs w:val="16"/>
                <w:lang w:eastAsia="sk-SK"/>
              </w:rPr>
            </w:pPr>
            <w:r w:rsidRPr="003C3FBF">
              <w:rPr>
                <w:rFonts w:ascii="Calibri" w:hAnsi="Calibri"/>
                <w:b/>
                <w:bCs/>
                <w:color w:val="000000"/>
                <w:sz w:val="16"/>
                <w:szCs w:val="16"/>
                <w:lang w:eastAsia="sk-SK"/>
              </w:rPr>
              <w:t>Schválený</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center"/>
              <w:textAlignment w:val="auto"/>
              <w:rPr>
                <w:rFonts w:ascii="Calibri" w:hAnsi="Calibri"/>
                <w:b/>
                <w:bCs/>
                <w:color w:val="000000"/>
                <w:sz w:val="16"/>
                <w:szCs w:val="16"/>
                <w:lang w:eastAsia="sk-SK"/>
              </w:rPr>
            </w:pPr>
            <w:r w:rsidRPr="003C3FBF">
              <w:rPr>
                <w:rFonts w:ascii="Calibri" w:hAnsi="Calibri"/>
                <w:b/>
                <w:bCs/>
                <w:color w:val="000000"/>
                <w:sz w:val="16"/>
                <w:szCs w:val="16"/>
                <w:lang w:eastAsia="sk-SK"/>
              </w:rPr>
              <w:t>Upravený</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center"/>
              <w:textAlignment w:val="auto"/>
              <w:rPr>
                <w:rFonts w:ascii="Calibri" w:hAnsi="Calibri"/>
                <w:b/>
                <w:bCs/>
                <w:color w:val="000000"/>
                <w:sz w:val="16"/>
                <w:szCs w:val="16"/>
                <w:lang w:eastAsia="sk-SK"/>
              </w:rPr>
            </w:pPr>
            <w:r w:rsidRPr="003C3FBF">
              <w:rPr>
                <w:rFonts w:ascii="Calibri" w:hAnsi="Calibri"/>
                <w:b/>
                <w:bCs/>
                <w:color w:val="000000"/>
                <w:sz w:val="16"/>
                <w:szCs w:val="16"/>
                <w:lang w:eastAsia="sk-SK"/>
              </w:rPr>
              <w:t>Čerpanie</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center"/>
              <w:textAlignment w:val="auto"/>
              <w:rPr>
                <w:rFonts w:ascii="Calibri" w:hAnsi="Calibri"/>
                <w:b/>
                <w:bCs/>
                <w:color w:val="000000"/>
                <w:sz w:val="16"/>
                <w:szCs w:val="16"/>
                <w:lang w:eastAsia="sk-SK"/>
              </w:rPr>
            </w:pPr>
            <w:proofErr w:type="spellStart"/>
            <w:r w:rsidRPr="003C3FBF">
              <w:rPr>
                <w:rFonts w:ascii="Calibri" w:hAnsi="Calibri"/>
                <w:b/>
                <w:bCs/>
                <w:color w:val="000000"/>
                <w:sz w:val="16"/>
                <w:szCs w:val="16"/>
                <w:lang w:eastAsia="sk-SK"/>
              </w:rPr>
              <w:t>Pln</w:t>
            </w:r>
            <w:proofErr w:type="spellEnd"/>
            <w:r w:rsidRPr="003C3FBF">
              <w:rPr>
                <w:rFonts w:ascii="Calibri" w:hAnsi="Calibri"/>
                <w:b/>
                <w:bCs/>
                <w:color w:val="000000"/>
                <w:sz w:val="16"/>
                <w:szCs w:val="16"/>
                <w:lang w:eastAsia="sk-SK"/>
              </w:rPr>
              <w:t xml:space="preserve"> %</w:t>
            </w:r>
          </w:p>
        </w:tc>
      </w:tr>
      <w:tr w:rsidR="003C3FBF" w:rsidRPr="003C3FBF" w:rsidTr="003C3FBF">
        <w:trPr>
          <w:trHeight w:val="300"/>
        </w:trPr>
        <w:tc>
          <w:tcPr>
            <w:tcW w:w="960" w:type="dxa"/>
            <w:shd w:val="clear" w:color="000000" w:fill="FFFF00"/>
            <w:noWrap/>
            <w:vAlign w:val="bottom"/>
            <w:hideMark/>
          </w:tcPr>
          <w:p w:rsidR="003C3FBF" w:rsidRPr="003C3FBF" w:rsidRDefault="003C3FBF" w:rsidP="00B709D3">
            <w:pPr>
              <w:overflowPunct/>
              <w:autoSpaceDE/>
              <w:autoSpaceDN/>
              <w:adjustRightInd/>
              <w:spacing w:before="0"/>
              <w:textAlignment w:val="auto"/>
              <w:rPr>
                <w:rFonts w:ascii="Calibri" w:hAnsi="Calibri"/>
                <w:b/>
                <w:bCs/>
                <w:color w:val="000000"/>
                <w:sz w:val="16"/>
                <w:szCs w:val="16"/>
                <w:lang w:eastAsia="sk-SK"/>
              </w:rPr>
            </w:pPr>
            <w:r w:rsidRPr="003C3FBF">
              <w:rPr>
                <w:rFonts w:ascii="Calibri" w:hAnsi="Calibri"/>
                <w:b/>
                <w:bCs/>
                <w:color w:val="000000"/>
                <w:sz w:val="16"/>
                <w:szCs w:val="16"/>
                <w:lang w:eastAsia="sk-SK"/>
              </w:rPr>
              <w:t>Príjmy</w:t>
            </w:r>
          </w:p>
        </w:tc>
        <w:tc>
          <w:tcPr>
            <w:tcW w:w="3447" w:type="dxa"/>
            <w:shd w:val="clear" w:color="000000" w:fill="FFFF00"/>
            <w:noWrap/>
            <w:vAlign w:val="bottom"/>
            <w:hideMark/>
          </w:tcPr>
          <w:p w:rsidR="003C3FBF" w:rsidRPr="003C3FBF" w:rsidRDefault="003C3FBF" w:rsidP="00B709D3">
            <w:pPr>
              <w:overflowPunct/>
              <w:autoSpaceDE/>
              <w:autoSpaceDN/>
              <w:adjustRightInd/>
              <w:spacing w:before="0"/>
              <w:textAlignment w:val="auto"/>
              <w:rPr>
                <w:rFonts w:ascii="Calibri" w:hAnsi="Calibri"/>
                <w:b/>
                <w:bCs/>
                <w:color w:val="000000"/>
                <w:sz w:val="16"/>
                <w:szCs w:val="16"/>
                <w:lang w:eastAsia="sk-SK"/>
              </w:rPr>
            </w:pPr>
            <w:r w:rsidRPr="003C3FBF">
              <w:rPr>
                <w:rFonts w:ascii="Calibri" w:hAnsi="Calibri"/>
                <w:b/>
                <w:bCs/>
                <w:color w:val="000000"/>
                <w:sz w:val="16"/>
                <w:szCs w:val="16"/>
                <w:lang w:eastAsia="sk-SK"/>
              </w:rPr>
              <w:t> </w:t>
            </w:r>
          </w:p>
        </w:tc>
        <w:tc>
          <w:tcPr>
            <w:tcW w:w="1040" w:type="dxa"/>
            <w:shd w:val="clear" w:color="000000" w:fill="FFFF00"/>
            <w:noWrap/>
            <w:vAlign w:val="bottom"/>
            <w:hideMark/>
          </w:tcPr>
          <w:p w:rsidR="003C3FBF" w:rsidRPr="003C3FBF" w:rsidRDefault="003C3FBF" w:rsidP="00B709D3">
            <w:pPr>
              <w:overflowPunct/>
              <w:autoSpaceDE/>
              <w:autoSpaceDN/>
              <w:adjustRightInd/>
              <w:spacing w:before="0"/>
              <w:textAlignment w:val="auto"/>
              <w:rPr>
                <w:rFonts w:ascii="Calibri" w:hAnsi="Calibri"/>
                <w:b/>
                <w:bCs/>
                <w:color w:val="000000"/>
                <w:sz w:val="16"/>
                <w:szCs w:val="16"/>
                <w:lang w:eastAsia="sk-SK"/>
              </w:rPr>
            </w:pPr>
            <w:r w:rsidRPr="003C3FBF">
              <w:rPr>
                <w:rFonts w:ascii="Calibri" w:hAnsi="Calibri"/>
                <w:b/>
                <w:bCs/>
                <w:color w:val="000000"/>
                <w:sz w:val="16"/>
                <w:szCs w:val="16"/>
                <w:lang w:eastAsia="sk-SK"/>
              </w:rPr>
              <w:t> </w:t>
            </w:r>
          </w:p>
        </w:tc>
        <w:tc>
          <w:tcPr>
            <w:tcW w:w="960" w:type="dxa"/>
            <w:shd w:val="clear" w:color="000000" w:fill="FFFF00"/>
            <w:noWrap/>
            <w:vAlign w:val="bottom"/>
            <w:hideMark/>
          </w:tcPr>
          <w:p w:rsidR="003C3FBF" w:rsidRPr="003C3FBF" w:rsidRDefault="003C3FBF" w:rsidP="00B709D3">
            <w:pPr>
              <w:overflowPunct/>
              <w:autoSpaceDE/>
              <w:autoSpaceDN/>
              <w:adjustRightInd/>
              <w:spacing w:before="0"/>
              <w:textAlignment w:val="auto"/>
              <w:rPr>
                <w:rFonts w:ascii="Calibri" w:hAnsi="Calibri"/>
                <w:b/>
                <w:bCs/>
                <w:color w:val="000000"/>
                <w:sz w:val="16"/>
                <w:szCs w:val="16"/>
                <w:lang w:eastAsia="sk-SK"/>
              </w:rPr>
            </w:pPr>
            <w:r w:rsidRPr="003C3FBF">
              <w:rPr>
                <w:rFonts w:ascii="Calibri" w:hAnsi="Calibri"/>
                <w:b/>
                <w:bCs/>
                <w:color w:val="000000"/>
                <w:sz w:val="16"/>
                <w:szCs w:val="16"/>
                <w:lang w:eastAsia="sk-SK"/>
              </w:rPr>
              <w:t> </w:t>
            </w:r>
          </w:p>
        </w:tc>
        <w:tc>
          <w:tcPr>
            <w:tcW w:w="960" w:type="dxa"/>
            <w:shd w:val="clear" w:color="000000" w:fill="FFFF00"/>
            <w:noWrap/>
            <w:vAlign w:val="bottom"/>
            <w:hideMark/>
          </w:tcPr>
          <w:p w:rsidR="003C3FBF" w:rsidRPr="003C3FBF" w:rsidRDefault="003C3FBF" w:rsidP="00B709D3">
            <w:pPr>
              <w:overflowPunct/>
              <w:autoSpaceDE/>
              <w:autoSpaceDN/>
              <w:adjustRightInd/>
              <w:spacing w:before="0"/>
              <w:textAlignment w:val="auto"/>
              <w:rPr>
                <w:rFonts w:ascii="Calibri" w:hAnsi="Calibri"/>
                <w:b/>
                <w:bCs/>
                <w:color w:val="000000"/>
                <w:sz w:val="16"/>
                <w:szCs w:val="16"/>
                <w:lang w:eastAsia="sk-SK"/>
              </w:rPr>
            </w:pPr>
            <w:r w:rsidRPr="003C3FBF">
              <w:rPr>
                <w:rFonts w:ascii="Calibri" w:hAnsi="Calibri"/>
                <w:b/>
                <w:bCs/>
                <w:color w:val="000000"/>
                <w:sz w:val="16"/>
                <w:szCs w:val="16"/>
                <w:lang w:eastAsia="sk-SK"/>
              </w:rPr>
              <w:t> </w:t>
            </w:r>
          </w:p>
        </w:tc>
        <w:tc>
          <w:tcPr>
            <w:tcW w:w="960" w:type="dxa"/>
            <w:shd w:val="clear" w:color="000000" w:fill="FFFF00"/>
            <w:noWrap/>
            <w:vAlign w:val="bottom"/>
            <w:hideMark/>
          </w:tcPr>
          <w:p w:rsidR="003C3FBF" w:rsidRPr="003C3FBF" w:rsidRDefault="003C3FBF" w:rsidP="00B709D3">
            <w:pPr>
              <w:overflowPunct/>
              <w:autoSpaceDE/>
              <w:autoSpaceDN/>
              <w:adjustRightInd/>
              <w:spacing w:before="0"/>
              <w:textAlignment w:val="auto"/>
              <w:rPr>
                <w:rFonts w:ascii="Calibri" w:hAnsi="Calibri"/>
                <w:b/>
                <w:bCs/>
                <w:color w:val="000000"/>
                <w:sz w:val="16"/>
                <w:szCs w:val="16"/>
                <w:lang w:eastAsia="sk-SK"/>
              </w:rPr>
            </w:pPr>
            <w:r w:rsidRPr="003C3FBF">
              <w:rPr>
                <w:rFonts w:ascii="Calibri" w:hAnsi="Calibri"/>
                <w:b/>
                <w:bCs/>
                <w:color w:val="000000"/>
                <w:sz w:val="16"/>
                <w:szCs w:val="16"/>
                <w:lang w:eastAsia="sk-SK"/>
              </w:rPr>
              <w:t> </w:t>
            </w:r>
          </w:p>
        </w:tc>
      </w:tr>
      <w:tr w:rsidR="003C3FBF" w:rsidRPr="003C3FBF" w:rsidTr="003C3FBF">
        <w:trPr>
          <w:trHeight w:val="300"/>
        </w:trPr>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r w:rsidRPr="003C3FBF">
              <w:rPr>
                <w:rFonts w:ascii="Calibri" w:hAnsi="Calibri"/>
                <w:color w:val="000000"/>
                <w:sz w:val="16"/>
                <w:szCs w:val="16"/>
                <w:lang w:eastAsia="sk-SK"/>
              </w:rPr>
              <w:t>1</w:t>
            </w:r>
          </w:p>
        </w:tc>
        <w:tc>
          <w:tcPr>
            <w:tcW w:w="3447"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r w:rsidRPr="003C3FBF">
              <w:rPr>
                <w:rFonts w:ascii="Calibri" w:hAnsi="Calibri"/>
                <w:color w:val="000000"/>
                <w:sz w:val="16"/>
                <w:szCs w:val="16"/>
                <w:lang w:eastAsia="sk-SK"/>
              </w:rPr>
              <w:t>1-bežný rozpočet</w:t>
            </w:r>
          </w:p>
        </w:tc>
        <w:tc>
          <w:tcPr>
            <w:tcW w:w="104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r>
      <w:tr w:rsidR="003C3FBF" w:rsidRPr="003C3FBF" w:rsidTr="003C3FBF">
        <w:trPr>
          <w:trHeight w:val="300"/>
        </w:trPr>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c>
          <w:tcPr>
            <w:tcW w:w="3447"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r w:rsidRPr="003C3FBF">
              <w:rPr>
                <w:rFonts w:ascii="Calibri" w:hAnsi="Calibri"/>
                <w:color w:val="000000"/>
                <w:sz w:val="16"/>
                <w:szCs w:val="16"/>
                <w:lang w:eastAsia="sk-SK"/>
              </w:rPr>
              <w:t>Za predaj výrobkov, tovarov a služieb</w:t>
            </w:r>
          </w:p>
        </w:tc>
        <w:tc>
          <w:tcPr>
            <w:tcW w:w="104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58,00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96,50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166</w:t>
            </w:r>
          </w:p>
        </w:tc>
      </w:tr>
      <w:tr w:rsidR="003C3FBF" w:rsidRPr="003C3FBF" w:rsidTr="003C3FBF">
        <w:trPr>
          <w:trHeight w:val="300"/>
        </w:trPr>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c>
          <w:tcPr>
            <w:tcW w:w="3447"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r w:rsidRPr="003C3FBF">
              <w:rPr>
                <w:rFonts w:ascii="Calibri" w:hAnsi="Calibri"/>
                <w:color w:val="000000"/>
                <w:sz w:val="16"/>
                <w:szCs w:val="16"/>
                <w:lang w:eastAsia="sk-SK"/>
              </w:rPr>
              <w:t>Z rozpočtu obce</w:t>
            </w:r>
          </w:p>
        </w:tc>
        <w:tc>
          <w:tcPr>
            <w:tcW w:w="104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3 500,00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p>
        </w:tc>
      </w:tr>
      <w:tr w:rsidR="003C3FBF" w:rsidRPr="003C3FBF" w:rsidTr="003C3FBF">
        <w:trPr>
          <w:trHeight w:val="300"/>
        </w:trPr>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r w:rsidRPr="003C3FBF">
              <w:rPr>
                <w:rFonts w:ascii="Calibri" w:hAnsi="Calibri"/>
                <w:color w:val="000000"/>
                <w:sz w:val="16"/>
                <w:szCs w:val="16"/>
                <w:lang w:eastAsia="sk-SK"/>
              </w:rPr>
              <w:t>*1</w:t>
            </w:r>
          </w:p>
        </w:tc>
        <w:tc>
          <w:tcPr>
            <w:tcW w:w="3447"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r w:rsidRPr="003C3FBF">
              <w:rPr>
                <w:rFonts w:ascii="Calibri" w:hAnsi="Calibri"/>
                <w:color w:val="000000"/>
                <w:sz w:val="16"/>
                <w:szCs w:val="16"/>
                <w:lang w:eastAsia="sk-SK"/>
              </w:rPr>
              <w:t>1-bežný rozpočet</w:t>
            </w:r>
          </w:p>
        </w:tc>
        <w:tc>
          <w:tcPr>
            <w:tcW w:w="104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3 500,00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58,00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96,50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166</w:t>
            </w:r>
          </w:p>
        </w:tc>
      </w:tr>
      <w:tr w:rsidR="003C3FBF" w:rsidRPr="003C3FBF" w:rsidTr="003C3FBF">
        <w:trPr>
          <w:trHeight w:val="300"/>
        </w:trPr>
        <w:tc>
          <w:tcPr>
            <w:tcW w:w="960" w:type="dxa"/>
            <w:shd w:val="clear" w:color="000000" w:fill="FFFF00"/>
            <w:noWrap/>
            <w:vAlign w:val="bottom"/>
            <w:hideMark/>
          </w:tcPr>
          <w:p w:rsidR="003C3FBF" w:rsidRPr="003C3FBF" w:rsidRDefault="003C3FBF" w:rsidP="00B709D3">
            <w:pPr>
              <w:overflowPunct/>
              <w:autoSpaceDE/>
              <w:autoSpaceDN/>
              <w:adjustRightInd/>
              <w:spacing w:before="0"/>
              <w:textAlignment w:val="auto"/>
              <w:rPr>
                <w:rFonts w:ascii="Calibri" w:hAnsi="Calibri"/>
                <w:b/>
                <w:bCs/>
                <w:color w:val="000000"/>
                <w:sz w:val="16"/>
                <w:szCs w:val="16"/>
                <w:lang w:eastAsia="sk-SK"/>
              </w:rPr>
            </w:pPr>
            <w:r w:rsidRPr="003C3FBF">
              <w:rPr>
                <w:rFonts w:ascii="Calibri" w:hAnsi="Calibri"/>
                <w:b/>
                <w:bCs/>
                <w:color w:val="000000"/>
                <w:sz w:val="16"/>
                <w:szCs w:val="16"/>
                <w:lang w:eastAsia="sk-SK"/>
              </w:rPr>
              <w:t>Spolu</w:t>
            </w:r>
          </w:p>
        </w:tc>
        <w:tc>
          <w:tcPr>
            <w:tcW w:w="3447" w:type="dxa"/>
            <w:shd w:val="clear" w:color="000000" w:fill="FFFF00"/>
            <w:noWrap/>
            <w:vAlign w:val="bottom"/>
            <w:hideMark/>
          </w:tcPr>
          <w:p w:rsidR="003C3FBF" w:rsidRPr="003C3FBF" w:rsidRDefault="003C3FBF" w:rsidP="00B709D3">
            <w:pPr>
              <w:overflowPunct/>
              <w:autoSpaceDE/>
              <w:autoSpaceDN/>
              <w:adjustRightInd/>
              <w:spacing w:before="0"/>
              <w:textAlignment w:val="auto"/>
              <w:rPr>
                <w:rFonts w:ascii="Calibri" w:hAnsi="Calibri"/>
                <w:b/>
                <w:bCs/>
                <w:color w:val="000000"/>
                <w:sz w:val="16"/>
                <w:szCs w:val="16"/>
                <w:lang w:eastAsia="sk-SK"/>
              </w:rPr>
            </w:pPr>
            <w:r w:rsidRPr="003C3FBF">
              <w:rPr>
                <w:rFonts w:ascii="Calibri" w:hAnsi="Calibri"/>
                <w:b/>
                <w:bCs/>
                <w:color w:val="000000"/>
                <w:sz w:val="16"/>
                <w:szCs w:val="16"/>
                <w:lang w:eastAsia="sk-SK"/>
              </w:rPr>
              <w:t> </w:t>
            </w:r>
          </w:p>
        </w:tc>
        <w:tc>
          <w:tcPr>
            <w:tcW w:w="1040" w:type="dxa"/>
            <w:shd w:val="clear" w:color="000000" w:fill="FFFF00"/>
            <w:noWrap/>
            <w:vAlign w:val="bottom"/>
            <w:hideMark/>
          </w:tcPr>
          <w:p w:rsidR="003C3FBF" w:rsidRPr="003C3FBF" w:rsidRDefault="003C3FBF" w:rsidP="00B709D3">
            <w:pPr>
              <w:overflowPunct/>
              <w:autoSpaceDE/>
              <w:autoSpaceDN/>
              <w:adjustRightInd/>
              <w:spacing w:before="0"/>
              <w:jc w:val="right"/>
              <w:textAlignment w:val="auto"/>
              <w:rPr>
                <w:rFonts w:ascii="Calibri" w:hAnsi="Calibri"/>
                <w:b/>
                <w:bCs/>
                <w:color w:val="000000"/>
                <w:sz w:val="16"/>
                <w:szCs w:val="16"/>
                <w:lang w:eastAsia="sk-SK"/>
              </w:rPr>
            </w:pPr>
            <w:r w:rsidRPr="003C3FBF">
              <w:rPr>
                <w:rFonts w:ascii="Calibri" w:hAnsi="Calibri"/>
                <w:b/>
                <w:bCs/>
                <w:color w:val="000000"/>
                <w:sz w:val="16"/>
                <w:szCs w:val="16"/>
                <w:lang w:eastAsia="sk-SK"/>
              </w:rPr>
              <w:t>3 500,00</w:t>
            </w:r>
          </w:p>
        </w:tc>
        <w:tc>
          <w:tcPr>
            <w:tcW w:w="960" w:type="dxa"/>
            <w:shd w:val="clear" w:color="000000" w:fill="FFFF00"/>
            <w:noWrap/>
            <w:vAlign w:val="bottom"/>
            <w:hideMark/>
          </w:tcPr>
          <w:p w:rsidR="003C3FBF" w:rsidRPr="003C3FBF" w:rsidRDefault="003C3FBF" w:rsidP="00B709D3">
            <w:pPr>
              <w:overflowPunct/>
              <w:autoSpaceDE/>
              <w:autoSpaceDN/>
              <w:adjustRightInd/>
              <w:spacing w:before="0"/>
              <w:jc w:val="right"/>
              <w:textAlignment w:val="auto"/>
              <w:rPr>
                <w:rFonts w:ascii="Calibri" w:hAnsi="Calibri"/>
                <w:b/>
                <w:bCs/>
                <w:color w:val="000000"/>
                <w:sz w:val="16"/>
                <w:szCs w:val="16"/>
                <w:lang w:eastAsia="sk-SK"/>
              </w:rPr>
            </w:pPr>
            <w:r w:rsidRPr="003C3FBF">
              <w:rPr>
                <w:rFonts w:ascii="Calibri" w:hAnsi="Calibri"/>
                <w:b/>
                <w:bCs/>
                <w:color w:val="000000"/>
                <w:sz w:val="16"/>
                <w:szCs w:val="16"/>
                <w:lang w:eastAsia="sk-SK"/>
              </w:rPr>
              <w:t>58,00</w:t>
            </w:r>
          </w:p>
        </w:tc>
        <w:tc>
          <w:tcPr>
            <w:tcW w:w="960" w:type="dxa"/>
            <w:shd w:val="clear" w:color="000000" w:fill="FFFF00"/>
            <w:noWrap/>
            <w:vAlign w:val="bottom"/>
            <w:hideMark/>
          </w:tcPr>
          <w:p w:rsidR="003C3FBF" w:rsidRPr="003C3FBF" w:rsidRDefault="003C3FBF" w:rsidP="00B709D3">
            <w:pPr>
              <w:overflowPunct/>
              <w:autoSpaceDE/>
              <w:autoSpaceDN/>
              <w:adjustRightInd/>
              <w:spacing w:before="0"/>
              <w:jc w:val="right"/>
              <w:textAlignment w:val="auto"/>
              <w:rPr>
                <w:rFonts w:ascii="Calibri" w:hAnsi="Calibri"/>
                <w:b/>
                <w:bCs/>
                <w:color w:val="000000"/>
                <w:sz w:val="16"/>
                <w:szCs w:val="16"/>
                <w:lang w:eastAsia="sk-SK"/>
              </w:rPr>
            </w:pPr>
            <w:r w:rsidRPr="003C3FBF">
              <w:rPr>
                <w:rFonts w:ascii="Calibri" w:hAnsi="Calibri"/>
                <w:b/>
                <w:bCs/>
                <w:color w:val="000000"/>
                <w:sz w:val="16"/>
                <w:szCs w:val="16"/>
                <w:lang w:eastAsia="sk-SK"/>
              </w:rPr>
              <w:t>96,50</w:t>
            </w:r>
          </w:p>
        </w:tc>
        <w:tc>
          <w:tcPr>
            <w:tcW w:w="960" w:type="dxa"/>
            <w:shd w:val="clear" w:color="000000" w:fill="FFFF00"/>
            <w:noWrap/>
            <w:vAlign w:val="bottom"/>
            <w:hideMark/>
          </w:tcPr>
          <w:p w:rsidR="003C3FBF" w:rsidRPr="003C3FBF" w:rsidRDefault="003C3FBF" w:rsidP="00B709D3">
            <w:pPr>
              <w:overflowPunct/>
              <w:autoSpaceDE/>
              <w:autoSpaceDN/>
              <w:adjustRightInd/>
              <w:spacing w:before="0"/>
              <w:jc w:val="right"/>
              <w:textAlignment w:val="auto"/>
              <w:rPr>
                <w:rFonts w:ascii="Calibri" w:hAnsi="Calibri"/>
                <w:b/>
                <w:bCs/>
                <w:color w:val="000000"/>
                <w:sz w:val="16"/>
                <w:szCs w:val="16"/>
                <w:lang w:eastAsia="sk-SK"/>
              </w:rPr>
            </w:pPr>
            <w:r w:rsidRPr="003C3FBF">
              <w:rPr>
                <w:rFonts w:ascii="Calibri" w:hAnsi="Calibri"/>
                <w:b/>
                <w:bCs/>
                <w:color w:val="000000"/>
                <w:sz w:val="16"/>
                <w:szCs w:val="16"/>
                <w:lang w:eastAsia="sk-SK"/>
              </w:rPr>
              <w:t>166</w:t>
            </w:r>
          </w:p>
        </w:tc>
      </w:tr>
      <w:tr w:rsidR="003C3FBF" w:rsidRPr="003C3FBF" w:rsidTr="003C3FBF">
        <w:trPr>
          <w:trHeight w:val="300"/>
        </w:trPr>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c>
          <w:tcPr>
            <w:tcW w:w="3447"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c>
          <w:tcPr>
            <w:tcW w:w="104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r>
      <w:tr w:rsidR="003C3FBF" w:rsidRPr="003C3FBF" w:rsidTr="003C3FBF">
        <w:trPr>
          <w:trHeight w:val="300"/>
        </w:trPr>
        <w:tc>
          <w:tcPr>
            <w:tcW w:w="960" w:type="dxa"/>
            <w:shd w:val="clear" w:color="000000" w:fill="FFFF00"/>
            <w:noWrap/>
            <w:vAlign w:val="bottom"/>
            <w:hideMark/>
          </w:tcPr>
          <w:p w:rsidR="003C3FBF" w:rsidRPr="003C3FBF" w:rsidRDefault="003C3FBF" w:rsidP="00B709D3">
            <w:pPr>
              <w:overflowPunct/>
              <w:autoSpaceDE/>
              <w:autoSpaceDN/>
              <w:adjustRightInd/>
              <w:spacing w:before="0"/>
              <w:textAlignment w:val="auto"/>
              <w:rPr>
                <w:rFonts w:ascii="Calibri" w:hAnsi="Calibri"/>
                <w:b/>
                <w:bCs/>
                <w:color w:val="000000"/>
                <w:sz w:val="16"/>
                <w:szCs w:val="16"/>
                <w:lang w:eastAsia="sk-SK"/>
              </w:rPr>
            </w:pPr>
            <w:r w:rsidRPr="003C3FBF">
              <w:rPr>
                <w:rFonts w:ascii="Calibri" w:hAnsi="Calibri"/>
                <w:b/>
                <w:bCs/>
                <w:color w:val="000000"/>
                <w:sz w:val="16"/>
                <w:szCs w:val="16"/>
                <w:lang w:eastAsia="sk-SK"/>
              </w:rPr>
              <w:t>Výdaje</w:t>
            </w:r>
          </w:p>
        </w:tc>
        <w:tc>
          <w:tcPr>
            <w:tcW w:w="3447" w:type="dxa"/>
            <w:shd w:val="clear" w:color="000000" w:fill="FFFF00"/>
            <w:noWrap/>
            <w:vAlign w:val="bottom"/>
            <w:hideMark/>
          </w:tcPr>
          <w:p w:rsidR="003C3FBF" w:rsidRPr="003C3FBF" w:rsidRDefault="003C3FBF" w:rsidP="00B709D3">
            <w:pPr>
              <w:overflowPunct/>
              <w:autoSpaceDE/>
              <w:autoSpaceDN/>
              <w:adjustRightInd/>
              <w:spacing w:before="0"/>
              <w:textAlignment w:val="auto"/>
              <w:rPr>
                <w:rFonts w:ascii="Calibri" w:hAnsi="Calibri"/>
                <w:b/>
                <w:bCs/>
                <w:color w:val="000000"/>
                <w:sz w:val="16"/>
                <w:szCs w:val="16"/>
                <w:lang w:eastAsia="sk-SK"/>
              </w:rPr>
            </w:pPr>
            <w:r w:rsidRPr="003C3FBF">
              <w:rPr>
                <w:rFonts w:ascii="Calibri" w:hAnsi="Calibri"/>
                <w:b/>
                <w:bCs/>
                <w:color w:val="000000"/>
                <w:sz w:val="16"/>
                <w:szCs w:val="16"/>
                <w:lang w:eastAsia="sk-SK"/>
              </w:rPr>
              <w:t> </w:t>
            </w:r>
          </w:p>
        </w:tc>
        <w:tc>
          <w:tcPr>
            <w:tcW w:w="1040" w:type="dxa"/>
            <w:shd w:val="clear" w:color="000000" w:fill="FFFF00"/>
            <w:noWrap/>
            <w:vAlign w:val="bottom"/>
            <w:hideMark/>
          </w:tcPr>
          <w:p w:rsidR="003C3FBF" w:rsidRPr="003C3FBF" w:rsidRDefault="003C3FBF" w:rsidP="00B709D3">
            <w:pPr>
              <w:overflowPunct/>
              <w:autoSpaceDE/>
              <w:autoSpaceDN/>
              <w:adjustRightInd/>
              <w:spacing w:before="0"/>
              <w:textAlignment w:val="auto"/>
              <w:rPr>
                <w:rFonts w:ascii="Calibri" w:hAnsi="Calibri"/>
                <w:b/>
                <w:bCs/>
                <w:color w:val="000000"/>
                <w:sz w:val="16"/>
                <w:szCs w:val="16"/>
                <w:lang w:eastAsia="sk-SK"/>
              </w:rPr>
            </w:pPr>
            <w:r w:rsidRPr="003C3FBF">
              <w:rPr>
                <w:rFonts w:ascii="Calibri" w:hAnsi="Calibri"/>
                <w:b/>
                <w:bCs/>
                <w:color w:val="000000"/>
                <w:sz w:val="16"/>
                <w:szCs w:val="16"/>
                <w:lang w:eastAsia="sk-SK"/>
              </w:rPr>
              <w:t> </w:t>
            </w:r>
          </w:p>
        </w:tc>
        <w:tc>
          <w:tcPr>
            <w:tcW w:w="960" w:type="dxa"/>
            <w:shd w:val="clear" w:color="000000" w:fill="FFFF00"/>
            <w:noWrap/>
            <w:vAlign w:val="bottom"/>
            <w:hideMark/>
          </w:tcPr>
          <w:p w:rsidR="003C3FBF" w:rsidRPr="003C3FBF" w:rsidRDefault="003C3FBF" w:rsidP="00B709D3">
            <w:pPr>
              <w:overflowPunct/>
              <w:autoSpaceDE/>
              <w:autoSpaceDN/>
              <w:adjustRightInd/>
              <w:spacing w:before="0"/>
              <w:textAlignment w:val="auto"/>
              <w:rPr>
                <w:rFonts w:ascii="Calibri" w:hAnsi="Calibri"/>
                <w:b/>
                <w:bCs/>
                <w:color w:val="000000"/>
                <w:sz w:val="16"/>
                <w:szCs w:val="16"/>
                <w:lang w:eastAsia="sk-SK"/>
              </w:rPr>
            </w:pPr>
            <w:r w:rsidRPr="003C3FBF">
              <w:rPr>
                <w:rFonts w:ascii="Calibri" w:hAnsi="Calibri"/>
                <w:b/>
                <w:bCs/>
                <w:color w:val="000000"/>
                <w:sz w:val="16"/>
                <w:szCs w:val="16"/>
                <w:lang w:eastAsia="sk-SK"/>
              </w:rPr>
              <w:t> </w:t>
            </w:r>
          </w:p>
        </w:tc>
        <w:tc>
          <w:tcPr>
            <w:tcW w:w="960" w:type="dxa"/>
            <w:shd w:val="clear" w:color="000000" w:fill="FFFF00"/>
            <w:noWrap/>
            <w:vAlign w:val="bottom"/>
            <w:hideMark/>
          </w:tcPr>
          <w:p w:rsidR="003C3FBF" w:rsidRPr="003C3FBF" w:rsidRDefault="003C3FBF" w:rsidP="00B709D3">
            <w:pPr>
              <w:overflowPunct/>
              <w:autoSpaceDE/>
              <w:autoSpaceDN/>
              <w:adjustRightInd/>
              <w:spacing w:before="0"/>
              <w:textAlignment w:val="auto"/>
              <w:rPr>
                <w:rFonts w:ascii="Calibri" w:hAnsi="Calibri"/>
                <w:b/>
                <w:bCs/>
                <w:color w:val="000000"/>
                <w:sz w:val="16"/>
                <w:szCs w:val="16"/>
                <w:lang w:eastAsia="sk-SK"/>
              </w:rPr>
            </w:pPr>
            <w:r w:rsidRPr="003C3FBF">
              <w:rPr>
                <w:rFonts w:ascii="Calibri" w:hAnsi="Calibri"/>
                <w:b/>
                <w:bCs/>
                <w:color w:val="000000"/>
                <w:sz w:val="16"/>
                <w:szCs w:val="16"/>
                <w:lang w:eastAsia="sk-SK"/>
              </w:rPr>
              <w:t> </w:t>
            </w:r>
          </w:p>
        </w:tc>
        <w:tc>
          <w:tcPr>
            <w:tcW w:w="960" w:type="dxa"/>
            <w:shd w:val="clear" w:color="000000" w:fill="FFFF00"/>
            <w:noWrap/>
            <w:vAlign w:val="bottom"/>
            <w:hideMark/>
          </w:tcPr>
          <w:p w:rsidR="003C3FBF" w:rsidRPr="003C3FBF" w:rsidRDefault="003C3FBF" w:rsidP="00B709D3">
            <w:pPr>
              <w:overflowPunct/>
              <w:autoSpaceDE/>
              <w:autoSpaceDN/>
              <w:adjustRightInd/>
              <w:spacing w:before="0"/>
              <w:textAlignment w:val="auto"/>
              <w:rPr>
                <w:rFonts w:ascii="Calibri" w:hAnsi="Calibri"/>
                <w:b/>
                <w:bCs/>
                <w:color w:val="000000"/>
                <w:sz w:val="16"/>
                <w:szCs w:val="16"/>
                <w:lang w:eastAsia="sk-SK"/>
              </w:rPr>
            </w:pPr>
            <w:r w:rsidRPr="003C3FBF">
              <w:rPr>
                <w:rFonts w:ascii="Calibri" w:hAnsi="Calibri"/>
                <w:b/>
                <w:bCs/>
                <w:color w:val="000000"/>
                <w:sz w:val="16"/>
                <w:szCs w:val="16"/>
                <w:lang w:eastAsia="sk-SK"/>
              </w:rPr>
              <w:t> </w:t>
            </w:r>
          </w:p>
        </w:tc>
      </w:tr>
      <w:tr w:rsidR="003C3FBF" w:rsidRPr="003C3FBF" w:rsidTr="003C3FBF">
        <w:trPr>
          <w:trHeight w:val="300"/>
        </w:trPr>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r w:rsidRPr="003C3FBF">
              <w:rPr>
                <w:rFonts w:ascii="Calibri" w:hAnsi="Calibri"/>
                <w:color w:val="000000"/>
                <w:sz w:val="16"/>
                <w:szCs w:val="16"/>
                <w:lang w:eastAsia="sk-SK"/>
              </w:rPr>
              <w:t>1</w:t>
            </w:r>
          </w:p>
        </w:tc>
        <w:tc>
          <w:tcPr>
            <w:tcW w:w="3447"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r w:rsidRPr="003C3FBF">
              <w:rPr>
                <w:rFonts w:ascii="Calibri" w:hAnsi="Calibri"/>
                <w:color w:val="000000"/>
                <w:sz w:val="16"/>
                <w:szCs w:val="16"/>
                <w:lang w:eastAsia="sk-SK"/>
              </w:rPr>
              <w:t>1-bežný rozpočet</w:t>
            </w:r>
          </w:p>
        </w:tc>
        <w:tc>
          <w:tcPr>
            <w:tcW w:w="104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r>
      <w:tr w:rsidR="003C3FBF" w:rsidRPr="003C3FBF" w:rsidTr="003C3FBF">
        <w:trPr>
          <w:trHeight w:val="300"/>
        </w:trPr>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c>
          <w:tcPr>
            <w:tcW w:w="3447"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r w:rsidRPr="003C3FBF">
              <w:rPr>
                <w:rFonts w:ascii="Calibri" w:hAnsi="Calibri"/>
                <w:color w:val="000000"/>
                <w:sz w:val="16"/>
                <w:szCs w:val="16"/>
                <w:lang w:eastAsia="sk-SK"/>
              </w:rPr>
              <w:t>Tarifný plat, osobný plat, základný plat, funkčný</w:t>
            </w:r>
          </w:p>
        </w:tc>
        <w:tc>
          <w:tcPr>
            <w:tcW w:w="104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1 000,00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795,00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794,98</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100</w:t>
            </w:r>
          </w:p>
        </w:tc>
      </w:tr>
      <w:tr w:rsidR="003C3FBF" w:rsidRPr="003C3FBF" w:rsidTr="003C3FBF">
        <w:trPr>
          <w:trHeight w:val="300"/>
        </w:trPr>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c>
          <w:tcPr>
            <w:tcW w:w="3447"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r w:rsidRPr="003C3FBF">
              <w:rPr>
                <w:rFonts w:ascii="Calibri" w:hAnsi="Calibri"/>
                <w:color w:val="000000"/>
                <w:sz w:val="16"/>
                <w:szCs w:val="16"/>
                <w:lang w:eastAsia="sk-SK"/>
              </w:rPr>
              <w:t>Osobný príplatok</w:t>
            </w:r>
          </w:p>
        </w:tc>
        <w:tc>
          <w:tcPr>
            <w:tcW w:w="104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170,00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169,15</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100</w:t>
            </w:r>
          </w:p>
        </w:tc>
      </w:tr>
      <w:tr w:rsidR="003C3FBF" w:rsidRPr="003C3FBF" w:rsidTr="003C3FBF">
        <w:trPr>
          <w:trHeight w:val="300"/>
        </w:trPr>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c>
          <w:tcPr>
            <w:tcW w:w="3447"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r w:rsidRPr="003C3FBF">
              <w:rPr>
                <w:rFonts w:ascii="Calibri" w:hAnsi="Calibri"/>
                <w:color w:val="000000"/>
                <w:sz w:val="16"/>
                <w:szCs w:val="16"/>
                <w:lang w:eastAsia="sk-SK"/>
              </w:rPr>
              <w:t>Poistné do Všeobecnej zdravotnej poisťovne</w:t>
            </w:r>
          </w:p>
        </w:tc>
        <w:tc>
          <w:tcPr>
            <w:tcW w:w="104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100,00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97,00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96,31</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99</w:t>
            </w:r>
          </w:p>
        </w:tc>
      </w:tr>
      <w:tr w:rsidR="003C3FBF" w:rsidRPr="003C3FBF" w:rsidTr="003C3FBF">
        <w:trPr>
          <w:trHeight w:val="300"/>
        </w:trPr>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c>
          <w:tcPr>
            <w:tcW w:w="3447"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r w:rsidRPr="003C3FBF">
              <w:rPr>
                <w:rFonts w:ascii="Calibri" w:hAnsi="Calibri"/>
                <w:color w:val="000000"/>
                <w:sz w:val="16"/>
                <w:szCs w:val="16"/>
                <w:lang w:eastAsia="sk-SK"/>
              </w:rPr>
              <w:t>Na nemocenské poistenie</w:t>
            </w:r>
          </w:p>
        </w:tc>
        <w:tc>
          <w:tcPr>
            <w:tcW w:w="104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14,00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14,00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13,48</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96</w:t>
            </w:r>
          </w:p>
        </w:tc>
      </w:tr>
      <w:tr w:rsidR="003C3FBF" w:rsidRPr="003C3FBF" w:rsidTr="003C3FBF">
        <w:trPr>
          <w:trHeight w:val="300"/>
        </w:trPr>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c>
          <w:tcPr>
            <w:tcW w:w="3447"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r w:rsidRPr="003C3FBF">
              <w:rPr>
                <w:rFonts w:ascii="Calibri" w:hAnsi="Calibri"/>
                <w:color w:val="000000"/>
                <w:sz w:val="16"/>
                <w:szCs w:val="16"/>
                <w:lang w:eastAsia="sk-SK"/>
              </w:rPr>
              <w:t>Na starobné poistenie</w:t>
            </w:r>
          </w:p>
        </w:tc>
        <w:tc>
          <w:tcPr>
            <w:tcW w:w="104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140,00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135,00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134,89</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100</w:t>
            </w:r>
          </w:p>
        </w:tc>
      </w:tr>
      <w:tr w:rsidR="003C3FBF" w:rsidRPr="003C3FBF" w:rsidTr="003C3FBF">
        <w:trPr>
          <w:trHeight w:val="300"/>
        </w:trPr>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c>
          <w:tcPr>
            <w:tcW w:w="3447"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r w:rsidRPr="003C3FBF">
              <w:rPr>
                <w:rFonts w:ascii="Calibri" w:hAnsi="Calibri"/>
                <w:color w:val="000000"/>
                <w:sz w:val="16"/>
                <w:szCs w:val="16"/>
                <w:lang w:eastAsia="sk-SK"/>
              </w:rPr>
              <w:t>Na úrazové poistenie</w:t>
            </w:r>
          </w:p>
        </w:tc>
        <w:tc>
          <w:tcPr>
            <w:tcW w:w="104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8,00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8,00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7,69</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96</w:t>
            </w:r>
          </w:p>
        </w:tc>
      </w:tr>
      <w:tr w:rsidR="003C3FBF" w:rsidRPr="003C3FBF" w:rsidTr="003C3FBF">
        <w:trPr>
          <w:trHeight w:val="300"/>
        </w:trPr>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c>
          <w:tcPr>
            <w:tcW w:w="3447"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r w:rsidRPr="003C3FBF">
              <w:rPr>
                <w:rFonts w:ascii="Calibri" w:hAnsi="Calibri"/>
                <w:color w:val="000000"/>
                <w:sz w:val="16"/>
                <w:szCs w:val="16"/>
                <w:lang w:eastAsia="sk-SK"/>
              </w:rPr>
              <w:t>Na invalidné poistenie</w:t>
            </w:r>
          </w:p>
        </w:tc>
        <w:tc>
          <w:tcPr>
            <w:tcW w:w="104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30,00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30,00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28,87</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96</w:t>
            </w:r>
          </w:p>
        </w:tc>
      </w:tr>
      <w:tr w:rsidR="003C3FBF" w:rsidRPr="003C3FBF" w:rsidTr="003C3FBF">
        <w:trPr>
          <w:trHeight w:val="300"/>
        </w:trPr>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c>
          <w:tcPr>
            <w:tcW w:w="3447"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r w:rsidRPr="003C3FBF">
              <w:rPr>
                <w:rFonts w:ascii="Calibri" w:hAnsi="Calibri"/>
                <w:color w:val="000000"/>
                <w:sz w:val="16"/>
                <w:szCs w:val="16"/>
                <w:lang w:eastAsia="sk-SK"/>
              </w:rPr>
              <w:t>Na poistenie v nezamestnanosti</w:t>
            </w:r>
          </w:p>
        </w:tc>
        <w:tc>
          <w:tcPr>
            <w:tcW w:w="104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10,00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10,00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9,58</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96</w:t>
            </w:r>
          </w:p>
        </w:tc>
      </w:tr>
      <w:tr w:rsidR="003C3FBF" w:rsidRPr="003C3FBF" w:rsidTr="003C3FBF">
        <w:trPr>
          <w:trHeight w:val="300"/>
        </w:trPr>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c>
          <w:tcPr>
            <w:tcW w:w="3447"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r w:rsidRPr="003C3FBF">
              <w:rPr>
                <w:rFonts w:ascii="Calibri" w:hAnsi="Calibri"/>
                <w:color w:val="000000"/>
                <w:sz w:val="16"/>
                <w:szCs w:val="16"/>
                <w:lang w:eastAsia="sk-SK"/>
              </w:rPr>
              <w:t>Na poistenie do rezervného fondu solidarity</w:t>
            </w:r>
          </w:p>
        </w:tc>
        <w:tc>
          <w:tcPr>
            <w:tcW w:w="104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48,00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48,00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45,70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95</w:t>
            </w:r>
          </w:p>
        </w:tc>
      </w:tr>
      <w:tr w:rsidR="003C3FBF" w:rsidRPr="003C3FBF" w:rsidTr="003C3FBF">
        <w:trPr>
          <w:trHeight w:val="300"/>
        </w:trPr>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c>
          <w:tcPr>
            <w:tcW w:w="3447"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r w:rsidRPr="003C3FBF">
              <w:rPr>
                <w:rFonts w:ascii="Calibri" w:hAnsi="Calibri"/>
                <w:color w:val="000000"/>
                <w:sz w:val="16"/>
                <w:szCs w:val="16"/>
                <w:lang w:eastAsia="sk-SK"/>
              </w:rPr>
              <w:t>Poštové služby a telekomunikačné služby</w:t>
            </w:r>
          </w:p>
        </w:tc>
        <w:tc>
          <w:tcPr>
            <w:tcW w:w="104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10,00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18,00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17,25</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96</w:t>
            </w:r>
          </w:p>
        </w:tc>
      </w:tr>
      <w:tr w:rsidR="003C3FBF" w:rsidRPr="003C3FBF" w:rsidTr="003C3FBF">
        <w:trPr>
          <w:trHeight w:val="300"/>
        </w:trPr>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c>
          <w:tcPr>
            <w:tcW w:w="3447"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r w:rsidRPr="003C3FBF">
              <w:rPr>
                <w:rFonts w:ascii="Calibri" w:hAnsi="Calibri"/>
                <w:color w:val="000000"/>
                <w:sz w:val="16"/>
                <w:szCs w:val="16"/>
                <w:lang w:eastAsia="sk-SK"/>
              </w:rPr>
              <w:t>Interiérové vybavenie</w:t>
            </w:r>
          </w:p>
        </w:tc>
        <w:tc>
          <w:tcPr>
            <w:tcW w:w="104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100,00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p>
        </w:tc>
      </w:tr>
      <w:tr w:rsidR="003C3FBF" w:rsidRPr="003C3FBF" w:rsidTr="003C3FBF">
        <w:trPr>
          <w:trHeight w:val="300"/>
        </w:trPr>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c>
          <w:tcPr>
            <w:tcW w:w="3447"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r w:rsidRPr="003C3FBF">
              <w:rPr>
                <w:rFonts w:ascii="Calibri" w:hAnsi="Calibri"/>
                <w:color w:val="000000"/>
                <w:sz w:val="16"/>
                <w:szCs w:val="16"/>
                <w:lang w:eastAsia="sk-SK"/>
              </w:rPr>
              <w:t>Všeobecný materiál</w:t>
            </w:r>
          </w:p>
        </w:tc>
        <w:tc>
          <w:tcPr>
            <w:tcW w:w="104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200,00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13,00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12,66</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97</w:t>
            </w:r>
          </w:p>
        </w:tc>
      </w:tr>
      <w:tr w:rsidR="003C3FBF" w:rsidRPr="003C3FBF" w:rsidTr="003C3FBF">
        <w:trPr>
          <w:trHeight w:val="300"/>
        </w:trPr>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c>
          <w:tcPr>
            <w:tcW w:w="3447"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r w:rsidRPr="003C3FBF">
              <w:rPr>
                <w:rFonts w:ascii="Calibri" w:hAnsi="Calibri"/>
                <w:color w:val="000000"/>
                <w:sz w:val="16"/>
                <w:szCs w:val="16"/>
                <w:lang w:eastAsia="sk-SK"/>
              </w:rPr>
              <w:t>Knihy, časopisy, noviny , učebnice, učebné pomôcky</w:t>
            </w:r>
          </w:p>
        </w:tc>
        <w:tc>
          <w:tcPr>
            <w:tcW w:w="104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p>
        </w:tc>
      </w:tr>
      <w:tr w:rsidR="003C3FBF" w:rsidRPr="003C3FBF" w:rsidTr="003C3FBF">
        <w:trPr>
          <w:trHeight w:val="300"/>
        </w:trPr>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c>
          <w:tcPr>
            <w:tcW w:w="3447"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r w:rsidRPr="003C3FBF">
              <w:rPr>
                <w:rFonts w:ascii="Calibri" w:hAnsi="Calibri"/>
                <w:color w:val="000000"/>
                <w:sz w:val="16"/>
                <w:szCs w:val="16"/>
                <w:lang w:eastAsia="sk-SK"/>
              </w:rPr>
              <w:t>Knihy, časopisy, noviny , učebnice, učebné pomôcky</w:t>
            </w:r>
          </w:p>
        </w:tc>
        <w:tc>
          <w:tcPr>
            <w:tcW w:w="104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1 120,00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909,00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908,38</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100</w:t>
            </w:r>
          </w:p>
        </w:tc>
      </w:tr>
      <w:tr w:rsidR="003C3FBF" w:rsidRPr="003C3FBF" w:rsidTr="003C3FBF">
        <w:trPr>
          <w:trHeight w:val="300"/>
        </w:trPr>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c>
          <w:tcPr>
            <w:tcW w:w="3447"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r w:rsidRPr="003C3FBF">
              <w:rPr>
                <w:rFonts w:ascii="Calibri" w:hAnsi="Calibri"/>
                <w:color w:val="000000"/>
                <w:sz w:val="16"/>
                <w:szCs w:val="16"/>
                <w:lang w:eastAsia="sk-SK"/>
              </w:rPr>
              <w:t>Prepravné a nájom dopravných prostriedkov</w:t>
            </w:r>
          </w:p>
        </w:tc>
        <w:tc>
          <w:tcPr>
            <w:tcW w:w="104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250,00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250,00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100</w:t>
            </w:r>
          </w:p>
        </w:tc>
      </w:tr>
      <w:tr w:rsidR="003C3FBF" w:rsidRPr="003C3FBF" w:rsidTr="003C3FBF">
        <w:trPr>
          <w:trHeight w:val="300"/>
        </w:trPr>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c>
          <w:tcPr>
            <w:tcW w:w="3447"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r w:rsidRPr="003C3FBF">
              <w:rPr>
                <w:rFonts w:ascii="Calibri" w:hAnsi="Calibri"/>
                <w:color w:val="000000"/>
                <w:sz w:val="16"/>
                <w:szCs w:val="16"/>
                <w:lang w:eastAsia="sk-SK"/>
              </w:rPr>
              <w:t>Softvéru</w:t>
            </w:r>
          </w:p>
        </w:tc>
        <w:tc>
          <w:tcPr>
            <w:tcW w:w="104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580,00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579,00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100</w:t>
            </w:r>
          </w:p>
        </w:tc>
      </w:tr>
      <w:tr w:rsidR="003C3FBF" w:rsidRPr="003C3FBF" w:rsidTr="003C3FBF">
        <w:trPr>
          <w:trHeight w:val="300"/>
        </w:trPr>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c>
          <w:tcPr>
            <w:tcW w:w="3447"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r w:rsidRPr="003C3FBF">
              <w:rPr>
                <w:rFonts w:ascii="Calibri" w:hAnsi="Calibri"/>
                <w:color w:val="000000"/>
                <w:sz w:val="16"/>
                <w:szCs w:val="16"/>
                <w:lang w:eastAsia="sk-SK"/>
              </w:rPr>
              <w:t>Všeobecné služby</w:t>
            </w:r>
          </w:p>
        </w:tc>
        <w:tc>
          <w:tcPr>
            <w:tcW w:w="104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720,00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575,00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574,80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100</w:t>
            </w:r>
          </w:p>
        </w:tc>
      </w:tr>
      <w:tr w:rsidR="003C3FBF" w:rsidRPr="003C3FBF" w:rsidTr="003C3FBF">
        <w:trPr>
          <w:trHeight w:val="300"/>
        </w:trPr>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c>
          <w:tcPr>
            <w:tcW w:w="3447"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r w:rsidRPr="003C3FBF">
              <w:rPr>
                <w:rFonts w:ascii="Calibri" w:hAnsi="Calibri"/>
                <w:color w:val="000000"/>
                <w:sz w:val="16"/>
                <w:szCs w:val="16"/>
                <w:lang w:eastAsia="sk-SK"/>
              </w:rPr>
              <w:t>Poplatky a odvody</w:t>
            </w:r>
          </w:p>
        </w:tc>
        <w:tc>
          <w:tcPr>
            <w:tcW w:w="104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70,00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65,76</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94</w:t>
            </w:r>
          </w:p>
        </w:tc>
      </w:tr>
      <w:tr w:rsidR="003C3FBF" w:rsidRPr="003C3FBF" w:rsidTr="003C3FBF">
        <w:trPr>
          <w:trHeight w:val="300"/>
        </w:trPr>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c>
          <w:tcPr>
            <w:tcW w:w="3447"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r w:rsidRPr="003C3FBF">
              <w:rPr>
                <w:rFonts w:ascii="Calibri" w:hAnsi="Calibri"/>
                <w:color w:val="000000"/>
                <w:sz w:val="16"/>
                <w:szCs w:val="16"/>
                <w:lang w:eastAsia="sk-SK"/>
              </w:rPr>
              <w:t>Prídel do sociálneho fondu</w:t>
            </w:r>
          </w:p>
        </w:tc>
        <w:tc>
          <w:tcPr>
            <w:tcW w:w="104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6,00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5,80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97</w:t>
            </w:r>
          </w:p>
        </w:tc>
      </w:tr>
      <w:tr w:rsidR="003C3FBF" w:rsidRPr="003C3FBF" w:rsidTr="003C3FBF">
        <w:trPr>
          <w:trHeight w:val="300"/>
        </w:trPr>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c>
          <w:tcPr>
            <w:tcW w:w="3447"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r w:rsidRPr="003C3FBF">
              <w:rPr>
                <w:rFonts w:ascii="Calibri" w:hAnsi="Calibri"/>
                <w:color w:val="000000"/>
                <w:sz w:val="16"/>
                <w:szCs w:val="16"/>
                <w:lang w:eastAsia="sk-SK"/>
              </w:rPr>
              <w:t>Pokuty a penále</w:t>
            </w:r>
          </w:p>
        </w:tc>
        <w:tc>
          <w:tcPr>
            <w:tcW w:w="104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120,00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120,00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100</w:t>
            </w:r>
          </w:p>
        </w:tc>
      </w:tr>
      <w:tr w:rsidR="003C3FBF" w:rsidRPr="003C3FBF" w:rsidTr="003C3FBF">
        <w:trPr>
          <w:trHeight w:val="300"/>
        </w:trPr>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r w:rsidRPr="003C3FBF">
              <w:rPr>
                <w:rFonts w:ascii="Calibri" w:hAnsi="Calibri"/>
                <w:color w:val="000000"/>
                <w:sz w:val="16"/>
                <w:szCs w:val="16"/>
                <w:lang w:eastAsia="sk-SK"/>
              </w:rPr>
              <w:t>*1</w:t>
            </w:r>
          </w:p>
        </w:tc>
        <w:tc>
          <w:tcPr>
            <w:tcW w:w="3447"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r w:rsidRPr="003C3FBF">
              <w:rPr>
                <w:rFonts w:ascii="Calibri" w:hAnsi="Calibri"/>
                <w:color w:val="000000"/>
                <w:sz w:val="16"/>
                <w:szCs w:val="16"/>
                <w:lang w:eastAsia="sk-SK"/>
              </w:rPr>
              <w:t>1-bežný rozpočet</w:t>
            </w:r>
          </w:p>
        </w:tc>
        <w:tc>
          <w:tcPr>
            <w:tcW w:w="104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3 500,00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3 848,00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3 834,30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100</w:t>
            </w:r>
          </w:p>
        </w:tc>
      </w:tr>
      <w:tr w:rsidR="003C3FBF" w:rsidRPr="003C3FBF" w:rsidTr="003C3FBF">
        <w:trPr>
          <w:trHeight w:val="300"/>
        </w:trPr>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r w:rsidRPr="003C3FBF">
              <w:rPr>
                <w:rFonts w:ascii="Calibri" w:hAnsi="Calibri"/>
                <w:color w:val="000000"/>
                <w:sz w:val="16"/>
                <w:szCs w:val="16"/>
                <w:lang w:eastAsia="sk-SK"/>
              </w:rPr>
              <w:t>2</w:t>
            </w:r>
          </w:p>
        </w:tc>
        <w:tc>
          <w:tcPr>
            <w:tcW w:w="3447"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r w:rsidRPr="003C3FBF">
              <w:rPr>
                <w:rFonts w:ascii="Calibri" w:hAnsi="Calibri"/>
                <w:color w:val="000000"/>
                <w:sz w:val="16"/>
                <w:szCs w:val="16"/>
                <w:lang w:eastAsia="sk-SK"/>
              </w:rPr>
              <w:t>2-kapitálový rozpočet</w:t>
            </w:r>
          </w:p>
        </w:tc>
        <w:tc>
          <w:tcPr>
            <w:tcW w:w="104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r>
      <w:tr w:rsidR="003C3FBF" w:rsidRPr="003C3FBF" w:rsidTr="003C3FBF">
        <w:trPr>
          <w:trHeight w:val="300"/>
        </w:trPr>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p>
        </w:tc>
        <w:tc>
          <w:tcPr>
            <w:tcW w:w="3447"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r w:rsidRPr="003C3FBF">
              <w:rPr>
                <w:rFonts w:ascii="Calibri" w:hAnsi="Calibri"/>
                <w:color w:val="000000"/>
                <w:sz w:val="16"/>
                <w:szCs w:val="16"/>
                <w:lang w:eastAsia="sk-SK"/>
              </w:rPr>
              <w:t>Výpočtovej techniky</w:t>
            </w:r>
          </w:p>
        </w:tc>
        <w:tc>
          <w:tcPr>
            <w:tcW w:w="104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p>
        </w:tc>
      </w:tr>
      <w:tr w:rsidR="003C3FBF" w:rsidRPr="003C3FBF" w:rsidTr="003C3FBF">
        <w:trPr>
          <w:trHeight w:val="300"/>
        </w:trPr>
        <w:tc>
          <w:tcPr>
            <w:tcW w:w="960"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r w:rsidRPr="003C3FBF">
              <w:rPr>
                <w:rFonts w:ascii="Calibri" w:hAnsi="Calibri"/>
                <w:color w:val="000000"/>
                <w:sz w:val="16"/>
                <w:szCs w:val="16"/>
                <w:lang w:eastAsia="sk-SK"/>
              </w:rPr>
              <w:t>*2</w:t>
            </w:r>
          </w:p>
        </w:tc>
        <w:tc>
          <w:tcPr>
            <w:tcW w:w="3447" w:type="dxa"/>
            <w:shd w:val="clear" w:color="auto" w:fill="auto"/>
            <w:noWrap/>
            <w:vAlign w:val="bottom"/>
            <w:hideMark/>
          </w:tcPr>
          <w:p w:rsidR="003C3FBF" w:rsidRPr="003C3FBF" w:rsidRDefault="003C3FBF" w:rsidP="00B709D3">
            <w:pPr>
              <w:overflowPunct/>
              <w:autoSpaceDE/>
              <w:autoSpaceDN/>
              <w:adjustRightInd/>
              <w:spacing w:before="0"/>
              <w:textAlignment w:val="auto"/>
              <w:rPr>
                <w:rFonts w:ascii="Calibri" w:hAnsi="Calibri"/>
                <w:color w:val="000000"/>
                <w:sz w:val="16"/>
                <w:szCs w:val="16"/>
                <w:lang w:eastAsia="sk-SK"/>
              </w:rPr>
            </w:pPr>
            <w:r w:rsidRPr="003C3FBF">
              <w:rPr>
                <w:rFonts w:ascii="Calibri" w:hAnsi="Calibri"/>
                <w:color w:val="000000"/>
                <w:sz w:val="16"/>
                <w:szCs w:val="16"/>
                <w:lang w:eastAsia="sk-SK"/>
              </w:rPr>
              <w:t>2-kapitálový rozpočet</w:t>
            </w:r>
          </w:p>
        </w:tc>
        <w:tc>
          <w:tcPr>
            <w:tcW w:w="104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r w:rsidRPr="003C3FBF">
              <w:rPr>
                <w:rFonts w:ascii="Calibri" w:hAnsi="Calibri"/>
                <w:color w:val="000000"/>
                <w:sz w:val="16"/>
                <w:szCs w:val="16"/>
                <w:lang w:eastAsia="sk-SK"/>
              </w:rPr>
              <w:t>0,00</w:t>
            </w:r>
          </w:p>
        </w:tc>
        <w:tc>
          <w:tcPr>
            <w:tcW w:w="960" w:type="dxa"/>
            <w:shd w:val="clear" w:color="auto" w:fill="auto"/>
            <w:noWrap/>
            <w:vAlign w:val="bottom"/>
            <w:hideMark/>
          </w:tcPr>
          <w:p w:rsidR="003C3FBF" w:rsidRPr="003C3FBF" w:rsidRDefault="003C3FBF" w:rsidP="00B709D3">
            <w:pPr>
              <w:overflowPunct/>
              <w:autoSpaceDE/>
              <w:autoSpaceDN/>
              <w:adjustRightInd/>
              <w:spacing w:before="0"/>
              <w:jc w:val="right"/>
              <w:textAlignment w:val="auto"/>
              <w:rPr>
                <w:rFonts w:ascii="Calibri" w:hAnsi="Calibri"/>
                <w:color w:val="000000"/>
                <w:sz w:val="16"/>
                <w:szCs w:val="16"/>
                <w:lang w:eastAsia="sk-SK"/>
              </w:rPr>
            </w:pPr>
          </w:p>
        </w:tc>
      </w:tr>
      <w:tr w:rsidR="003C3FBF" w:rsidRPr="003C3FBF" w:rsidTr="003C3FBF">
        <w:trPr>
          <w:trHeight w:val="300"/>
        </w:trPr>
        <w:tc>
          <w:tcPr>
            <w:tcW w:w="960" w:type="dxa"/>
            <w:shd w:val="clear" w:color="000000" w:fill="FFFF00"/>
            <w:noWrap/>
            <w:vAlign w:val="bottom"/>
            <w:hideMark/>
          </w:tcPr>
          <w:p w:rsidR="003C3FBF" w:rsidRPr="003C3FBF" w:rsidRDefault="003C3FBF" w:rsidP="00B709D3">
            <w:pPr>
              <w:overflowPunct/>
              <w:autoSpaceDE/>
              <w:autoSpaceDN/>
              <w:adjustRightInd/>
              <w:spacing w:before="0"/>
              <w:textAlignment w:val="auto"/>
              <w:rPr>
                <w:rFonts w:ascii="Calibri" w:hAnsi="Calibri"/>
                <w:b/>
                <w:bCs/>
                <w:color w:val="000000"/>
                <w:sz w:val="16"/>
                <w:szCs w:val="16"/>
                <w:lang w:eastAsia="sk-SK"/>
              </w:rPr>
            </w:pPr>
            <w:r w:rsidRPr="003C3FBF">
              <w:rPr>
                <w:rFonts w:ascii="Calibri" w:hAnsi="Calibri"/>
                <w:b/>
                <w:bCs/>
                <w:color w:val="000000"/>
                <w:sz w:val="16"/>
                <w:szCs w:val="16"/>
                <w:lang w:eastAsia="sk-SK"/>
              </w:rPr>
              <w:t>Spolu</w:t>
            </w:r>
          </w:p>
        </w:tc>
        <w:tc>
          <w:tcPr>
            <w:tcW w:w="3447" w:type="dxa"/>
            <w:shd w:val="clear" w:color="000000" w:fill="FFFF00"/>
            <w:noWrap/>
            <w:vAlign w:val="bottom"/>
            <w:hideMark/>
          </w:tcPr>
          <w:p w:rsidR="003C3FBF" w:rsidRPr="003C3FBF" w:rsidRDefault="003C3FBF" w:rsidP="00B709D3">
            <w:pPr>
              <w:overflowPunct/>
              <w:autoSpaceDE/>
              <w:autoSpaceDN/>
              <w:adjustRightInd/>
              <w:spacing w:before="0"/>
              <w:textAlignment w:val="auto"/>
              <w:rPr>
                <w:rFonts w:ascii="Calibri" w:hAnsi="Calibri"/>
                <w:b/>
                <w:bCs/>
                <w:color w:val="000000"/>
                <w:sz w:val="16"/>
                <w:szCs w:val="16"/>
                <w:lang w:eastAsia="sk-SK"/>
              </w:rPr>
            </w:pPr>
            <w:r w:rsidRPr="003C3FBF">
              <w:rPr>
                <w:rFonts w:ascii="Calibri" w:hAnsi="Calibri"/>
                <w:b/>
                <w:bCs/>
                <w:color w:val="000000"/>
                <w:sz w:val="16"/>
                <w:szCs w:val="16"/>
                <w:lang w:eastAsia="sk-SK"/>
              </w:rPr>
              <w:t> </w:t>
            </w:r>
          </w:p>
        </w:tc>
        <w:tc>
          <w:tcPr>
            <w:tcW w:w="1040" w:type="dxa"/>
            <w:shd w:val="clear" w:color="000000" w:fill="FFFF00"/>
            <w:noWrap/>
            <w:vAlign w:val="bottom"/>
            <w:hideMark/>
          </w:tcPr>
          <w:p w:rsidR="003C3FBF" w:rsidRPr="003C3FBF" w:rsidRDefault="003C3FBF" w:rsidP="00B709D3">
            <w:pPr>
              <w:overflowPunct/>
              <w:autoSpaceDE/>
              <w:autoSpaceDN/>
              <w:adjustRightInd/>
              <w:spacing w:before="0"/>
              <w:jc w:val="right"/>
              <w:textAlignment w:val="auto"/>
              <w:rPr>
                <w:rFonts w:ascii="Calibri" w:hAnsi="Calibri"/>
                <w:b/>
                <w:bCs/>
                <w:color w:val="000000"/>
                <w:sz w:val="16"/>
                <w:szCs w:val="16"/>
                <w:lang w:eastAsia="sk-SK"/>
              </w:rPr>
            </w:pPr>
            <w:r w:rsidRPr="003C3FBF">
              <w:rPr>
                <w:rFonts w:ascii="Calibri" w:hAnsi="Calibri"/>
                <w:b/>
                <w:bCs/>
                <w:color w:val="000000"/>
                <w:sz w:val="16"/>
                <w:szCs w:val="16"/>
                <w:lang w:eastAsia="sk-SK"/>
              </w:rPr>
              <w:t>3 500,00</w:t>
            </w:r>
          </w:p>
        </w:tc>
        <w:tc>
          <w:tcPr>
            <w:tcW w:w="960" w:type="dxa"/>
            <w:shd w:val="clear" w:color="000000" w:fill="FFFF00"/>
            <w:noWrap/>
            <w:vAlign w:val="bottom"/>
            <w:hideMark/>
          </w:tcPr>
          <w:p w:rsidR="003C3FBF" w:rsidRPr="003C3FBF" w:rsidRDefault="003C3FBF" w:rsidP="00B709D3">
            <w:pPr>
              <w:overflowPunct/>
              <w:autoSpaceDE/>
              <w:autoSpaceDN/>
              <w:adjustRightInd/>
              <w:spacing w:before="0"/>
              <w:jc w:val="right"/>
              <w:textAlignment w:val="auto"/>
              <w:rPr>
                <w:rFonts w:ascii="Calibri" w:hAnsi="Calibri"/>
                <w:b/>
                <w:bCs/>
                <w:color w:val="000000"/>
                <w:sz w:val="16"/>
                <w:szCs w:val="16"/>
                <w:lang w:eastAsia="sk-SK"/>
              </w:rPr>
            </w:pPr>
            <w:r w:rsidRPr="003C3FBF">
              <w:rPr>
                <w:rFonts w:ascii="Calibri" w:hAnsi="Calibri"/>
                <w:b/>
                <w:bCs/>
                <w:color w:val="000000"/>
                <w:sz w:val="16"/>
                <w:szCs w:val="16"/>
                <w:lang w:eastAsia="sk-SK"/>
              </w:rPr>
              <w:t>3 848,00</w:t>
            </w:r>
          </w:p>
        </w:tc>
        <w:tc>
          <w:tcPr>
            <w:tcW w:w="960" w:type="dxa"/>
            <w:shd w:val="clear" w:color="000000" w:fill="FFFF00"/>
            <w:noWrap/>
            <w:vAlign w:val="bottom"/>
            <w:hideMark/>
          </w:tcPr>
          <w:p w:rsidR="003C3FBF" w:rsidRPr="003C3FBF" w:rsidRDefault="003C3FBF" w:rsidP="00B709D3">
            <w:pPr>
              <w:overflowPunct/>
              <w:autoSpaceDE/>
              <w:autoSpaceDN/>
              <w:adjustRightInd/>
              <w:spacing w:before="0"/>
              <w:jc w:val="right"/>
              <w:textAlignment w:val="auto"/>
              <w:rPr>
                <w:rFonts w:ascii="Calibri" w:hAnsi="Calibri"/>
                <w:b/>
                <w:bCs/>
                <w:color w:val="000000"/>
                <w:sz w:val="16"/>
                <w:szCs w:val="16"/>
                <w:lang w:eastAsia="sk-SK"/>
              </w:rPr>
            </w:pPr>
            <w:r w:rsidRPr="003C3FBF">
              <w:rPr>
                <w:rFonts w:ascii="Calibri" w:hAnsi="Calibri"/>
                <w:b/>
                <w:bCs/>
                <w:color w:val="000000"/>
                <w:sz w:val="16"/>
                <w:szCs w:val="16"/>
                <w:lang w:eastAsia="sk-SK"/>
              </w:rPr>
              <w:t>3 834,30</w:t>
            </w:r>
          </w:p>
        </w:tc>
        <w:tc>
          <w:tcPr>
            <w:tcW w:w="960" w:type="dxa"/>
            <w:shd w:val="clear" w:color="000000" w:fill="FFFF00"/>
            <w:noWrap/>
            <w:vAlign w:val="bottom"/>
            <w:hideMark/>
          </w:tcPr>
          <w:p w:rsidR="003C3FBF" w:rsidRPr="003C3FBF" w:rsidRDefault="003C3FBF" w:rsidP="00B709D3">
            <w:pPr>
              <w:overflowPunct/>
              <w:autoSpaceDE/>
              <w:autoSpaceDN/>
              <w:adjustRightInd/>
              <w:spacing w:before="0"/>
              <w:jc w:val="right"/>
              <w:textAlignment w:val="auto"/>
              <w:rPr>
                <w:rFonts w:ascii="Calibri" w:hAnsi="Calibri"/>
                <w:b/>
                <w:bCs/>
                <w:color w:val="000000"/>
                <w:sz w:val="16"/>
                <w:szCs w:val="16"/>
                <w:lang w:eastAsia="sk-SK"/>
              </w:rPr>
            </w:pPr>
            <w:r w:rsidRPr="003C3FBF">
              <w:rPr>
                <w:rFonts w:ascii="Calibri" w:hAnsi="Calibri"/>
                <w:b/>
                <w:bCs/>
                <w:color w:val="000000"/>
                <w:sz w:val="16"/>
                <w:szCs w:val="16"/>
                <w:lang w:eastAsia="sk-SK"/>
              </w:rPr>
              <w:t>100</w:t>
            </w:r>
          </w:p>
        </w:tc>
      </w:tr>
    </w:tbl>
    <w:p w:rsidR="00B709D3" w:rsidRDefault="00B709D3" w:rsidP="004D71C6">
      <w:pPr>
        <w:spacing w:line="276" w:lineRule="auto"/>
        <w:ind w:firstLine="708"/>
        <w:jc w:val="both"/>
      </w:pPr>
    </w:p>
    <w:p w:rsidR="00A3172B" w:rsidRDefault="00A3172B" w:rsidP="001E12EA">
      <w:pPr>
        <w:rPr>
          <w:b/>
          <w:sz w:val="24"/>
          <w:szCs w:val="24"/>
        </w:rPr>
      </w:pPr>
    </w:p>
    <w:p w:rsidR="00E9014A" w:rsidRPr="00E9014A" w:rsidRDefault="00E9014A" w:rsidP="00E9014A">
      <w:pPr>
        <w:rPr>
          <w:b/>
        </w:rPr>
      </w:pPr>
      <w:r>
        <w:rPr>
          <w:b/>
        </w:rPr>
        <w:t>Plány a ciele na rok 201</w:t>
      </w:r>
      <w:r w:rsidR="00883C7F">
        <w:rPr>
          <w:b/>
        </w:rPr>
        <w:t>5</w:t>
      </w:r>
    </w:p>
    <w:p w:rsidR="00C34D31" w:rsidRDefault="00883C7F" w:rsidP="00D55E73">
      <w:pPr>
        <w:spacing w:line="276" w:lineRule="auto"/>
        <w:ind w:firstLine="708"/>
        <w:jc w:val="both"/>
      </w:pPr>
      <w:r>
        <w:t>V </w:t>
      </w:r>
      <w:r w:rsidR="008132F7">
        <w:t>roku</w:t>
      </w:r>
      <w:r>
        <w:t xml:space="preserve"> 201</w:t>
      </w:r>
      <w:r w:rsidR="008132F7">
        <w:t>6</w:t>
      </w:r>
      <w:r>
        <w:t xml:space="preserve"> </w:t>
      </w:r>
      <w:r w:rsidR="008132F7">
        <w:t>plánujem</w:t>
      </w:r>
      <w:r>
        <w:t xml:space="preserve"> v knižnici realizovať </w:t>
      </w:r>
      <w:r w:rsidR="008132F7">
        <w:t xml:space="preserve">rovnaký </w:t>
      </w:r>
      <w:r>
        <w:t xml:space="preserve">celoročný projekt </w:t>
      </w:r>
      <w:r w:rsidR="008132F7">
        <w:t>ako v roku 2015</w:t>
      </w:r>
      <w:r w:rsidR="005A5CDA">
        <w:t xml:space="preserve">. </w:t>
      </w:r>
      <w:r w:rsidR="008132F7">
        <w:t>Osvedčil sa výlet aj vianočné darčeky pre najaktívnejších jednotlivcov a rodiny.</w:t>
      </w:r>
      <w:r w:rsidR="00B709D3">
        <w:t xml:space="preserve"> Mimochodom - vystrihujem štvorlístky </w:t>
      </w:r>
      <w:r w:rsidR="00B709D3">
        <w:sym w:font="Wingdings" w:char="F04A"/>
      </w:r>
    </w:p>
    <w:p w:rsidR="00D55E73" w:rsidRDefault="00B709D3" w:rsidP="00D55E73">
      <w:pPr>
        <w:spacing w:line="276" w:lineRule="auto"/>
        <w:ind w:firstLine="708"/>
        <w:jc w:val="both"/>
      </w:pPr>
      <w:r>
        <w:t>V marci opäť privítam</w:t>
      </w:r>
      <w:r w:rsidR="00E95133">
        <w:t xml:space="preserve"> našich najmenších</w:t>
      </w:r>
      <w:r w:rsidR="00862B2A">
        <w:t>,</w:t>
      </w:r>
      <w:r>
        <w:t xml:space="preserve"> p</w:t>
      </w:r>
      <w:r w:rsidR="00D55E73">
        <w:t>rojekt „Čítajme si 201</w:t>
      </w:r>
      <w:r>
        <w:t>6</w:t>
      </w:r>
      <w:r w:rsidR="00D55E73">
        <w:t xml:space="preserve">“ </w:t>
      </w:r>
      <w:r>
        <w:t xml:space="preserve">bude dúfam opäť v škole </w:t>
      </w:r>
      <w:r w:rsidR="00E17885">
        <w:t>a</w:t>
      </w:r>
      <w:r>
        <w:t xml:space="preserve"> burza</w:t>
      </w:r>
      <w:r w:rsidR="00D55E73">
        <w:t xml:space="preserve"> kníh</w:t>
      </w:r>
      <w:r>
        <w:t xml:space="preserve"> </w:t>
      </w:r>
      <w:r w:rsidR="00E17885">
        <w:t xml:space="preserve">bude </w:t>
      </w:r>
      <w:r>
        <w:t xml:space="preserve">dúfam opäť </w:t>
      </w:r>
      <w:r w:rsidR="00E17885">
        <w:t>v</w:t>
      </w:r>
      <w:r>
        <w:t> </w:t>
      </w:r>
      <w:r w:rsidR="00E17885">
        <w:t>kaštieli</w:t>
      </w:r>
      <w:r>
        <w:t>...</w:t>
      </w:r>
    </w:p>
    <w:p w:rsidR="00E95133" w:rsidRDefault="00E95133" w:rsidP="00D55E73">
      <w:pPr>
        <w:spacing w:line="276" w:lineRule="auto"/>
        <w:ind w:firstLine="708"/>
        <w:jc w:val="both"/>
      </w:pPr>
    </w:p>
    <w:p w:rsidR="00862B2A" w:rsidRPr="00862B2A" w:rsidRDefault="00862B2A" w:rsidP="00D55E73">
      <w:pPr>
        <w:spacing w:line="276" w:lineRule="auto"/>
        <w:ind w:firstLine="708"/>
        <w:jc w:val="both"/>
        <w:rPr>
          <w:sz w:val="4"/>
          <w:szCs w:val="4"/>
        </w:rPr>
      </w:pPr>
    </w:p>
    <w:p w:rsidR="00443C9D" w:rsidRDefault="00A141AB" w:rsidP="00D55E73">
      <w:pPr>
        <w:spacing w:line="276" w:lineRule="auto"/>
        <w:ind w:firstLine="708"/>
        <w:jc w:val="both"/>
      </w:pPr>
      <w:r>
        <w:t xml:space="preserve">Na záver mi </w:t>
      </w:r>
      <w:r w:rsidR="00D55E73">
        <w:t>dovoľte</w:t>
      </w:r>
      <w:r>
        <w:t xml:space="preserve"> poďakovať sa </w:t>
      </w:r>
      <w:r w:rsidR="00D55E73">
        <w:t xml:space="preserve">za podporu, ktorú </w:t>
      </w:r>
      <w:r w:rsidR="00E95133">
        <w:t>ste</w:t>
      </w:r>
      <w:r w:rsidR="00D55E73">
        <w:t xml:space="preserve"> v roku 201</w:t>
      </w:r>
      <w:r w:rsidR="00B709D3">
        <w:t>5</w:t>
      </w:r>
      <w:r w:rsidR="00D55E73">
        <w:t xml:space="preserve"> knižnici prejavili a vyjadriť nádej, že </w:t>
      </w:r>
      <w:r w:rsidR="00B709D3">
        <w:t>v roku 2016 Vám knižnica bude ležať rovnako na srdci.</w:t>
      </w:r>
    </w:p>
    <w:p w:rsidR="00443C9D" w:rsidRDefault="00443C9D" w:rsidP="002611E9">
      <w:pPr>
        <w:jc w:val="both"/>
      </w:pPr>
    </w:p>
    <w:p w:rsidR="00B709D3" w:rsidRDefault="00B709D3" w:rsidP="002611E9">
      <w:pPr>
        <w:jc w:val="both"/>
      </w:pPr>
    </w:p>
    <w:p w:rsidR="00443C9D" w:rsidRDefault="00443C9D" w:rsidP="002611E9">
      <w:pPr>
        <w:jc w:val="both"/>
      </w:pPr>
      <w:r>
        <w:t>V Chtelnici</w:t>
      </w:r>
      <w:r>
        <w:tab/>
        <w:t xml:space="preserve">                         </w:t>
      </w:r>
      <w:r>
        <w:tab/>
      </w:r>
      <w:r>
        <w:tab/>
      </w:r>
      <w:r>
        <w:tab/>
      </w:r>
      <w:r>
        <w:tab/>
      </w:r>
      <w:r>
        <w:tab/>
      </w:r>
      <w:r>
        <w:tab/>
        <w:t>..............................................</w:t>
      </w:r>
    </w:p>
    <w:p w:rsidR="00443C9D" w:rsidRPr="00930454" w:rsidRDefault="00B709D3" w:rsidP="002611E9">
      <w:pPr>
        <w:jc w:val="both"/>
      </w:pPr>
      <w:r>
        <w:t>23.3.</w:t>
      </w:r>
      <w:r w:rsidR="00443C9D">
        <w:t>201</w:t>
      </w:r>
      <w:r>
        <w:t>6</w:t>
      </w:r>
      <w:r w:rsidR="00443C9D">
        <w:tab/>
      </w:r>
      <w:r w:rsidR="00443C9D">
        <w:tab/>
      </w:r>
      <w:r w:rsidR="00443C9D">
        <w:tab/>
      </w:r>
      <w:r w:rsidR="00443C9D">
        <w:tab/>
      </w:r>
      <w:r w:rsidR="00443C9D">
        <w:tab/>
      </w:r>
      <w:r w:rsidR="00443C9D">
        <w:tab/>
      </w:r>
      <w:r w:rsidR="00443C9D">
        <w:tab/>
      </w:r>
      <w:r w:rsidR="00443C9D">
        <w:tab/>
        <w:t xml:space="preserve">            Ing. Ján Sirota</w:t>
      </w:r>
    </w:p>
    <w:sectPr w:rsidR="00443C9D" w:rsidRPr="00930454" w:rsidSect="00D1135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76D07E8A"/>
    <w:lvl w:ilvl="0">
      <w:start w:val="1"/>
      <w:numFmt w:val="decimal"/>
      <w:pStyle w:val="Nadpis1"/>
      <w:lvlText w:val="%1."/>
      <w:legacy w:legacy="1" w:legacySpace="680" w:legacyIndent="0"/>
      <w:lvlJc w:val="left"/>
      <w:pPr>
        <w:ind w:left="0" w:firstLine="0"/>
      </w:pPr>
      <w:rPr>
        <w:rFonts w:ascii="Arial" w:hAnsi="Arial" w:hint="default"/>
        <w:b/>
        <w:i w:val="0"/>
        <w:sz w:val="20"/>
        <w:u w:val="none"/>
      </w:rPr>
    </w:lvl>
    <w:lvl w:ilvl="1">
      <w:start w:val="1"/>
      <w:numFmt w:val="decimal"/>
      <w:pStyle w:val="Nadpis2"/>
      <w:lvlText w:val="%1.%2"/>
      <w:legacy w:legacy="1" w:legacySpace="539" w:legacyIndent="0"/>
      <w:lvlJc w:val="left"/>
      <w:pPr>
        <w:ind w:left="0" w:firstLine="0"/>
      </w:pPr>
      <w:rPr>
        <w:rFonts w:ascii="Arial" w:hAnsi="Arial" w:hint="default"/>
        <w:b/>
        <w:i w:val="0"/>
        <w:sz w:val="20"/>
        <w:u w:val="none"/>
      </w:rPr>
    </w:lvl>
    <w:lvl w:ilvl="2">
      <w:start w:val="1"/>
      <w:numFmt w:val="decimal"/>
      <w:pStyle w:val="Nadpis3"/>
      <w:lvlText w:val="%1.%2.%3"/>
      <w:legacy w:legacy="1" w:legacySpace="340" w:legacyIndent="0"/>
      <w:lvlJc w:val="left"/>
      <w:pPr>
        <w:ind w:left="0" w:firstLine="0"/>
      </w:pPr>
      <w:rPr>
        <w:rFonts w:ascii="Arial" w:hAnsi="Arial" w:hint="default"/>
        <w:b/>
        <w:i w:val="0"/>
        <w:sz w:val="20"/>
        <w:u w:val="none"/>
      </w:rPr>
    </w:lvl>
    <w:lvl w:ilvl="3">
      <w:start w:val="1"/>
      <w:numFmt w:val="decimal"/>
      <w:pStyle w:val="Nadpis4"/>
      <w:lvlText w:val="%1.%2.%3.%4"/>
      <w:legacy w:legacy="1" w:legacySpace="198" w:legacyIndent="0"/>
      <w:lvlJc w:val="left"/>
      <w:pPr>
        <w:ind w:left="0" w:firstLine="0"/>
      </w:pPr>
      <w:rPr>
        <w:rFonts w:ascii="Arial" w:hAnsi="Arial" w:hint="default"/>
        <w:b/>
        <w:i w:val="0"/>
        <w:sz w:val="20"/>
        <w:u w:val="none"/>
      </w:rPr>
    </w:lvl>
    <w:lvl w:ilvl="4">
      <w:start w:val="1"/>
      <w:numFmt w:val="decimal"/>
      <w:pStyle w:val="Nadpis5"/>
      <w:lvlText w:val="%1.%2.%3.%4.%5"/>
      <w:legacy w:legacy="1" w:legacySpace="144" w:legacyIndent="0"/>
      <w:lvlJc w:val="left"/>
    </w:lvl>
    <w:lvl w:ilvl="5">
      <w:start w:val="1"/>
      <w:numFmt w:val="decimal"/>
      <w:pStyle w:val="Nadpis6"/>
      <w:lvlText w:val="%1.%2.%3.%4.%5.%6"/>
      <w:legacy w:legacy="1" w:legacySpace="144" w:legacyIndent="0"/>
      <w:lvlJc w:val="left"/>
    </w:lvl>
    <w:lvl w:ilvl="6">
      <w:start w:val="1"/>
      <w:numFmt w:val="decimal"/>
      <w:pStyle w:val="Nadpis7"/>
      <w:lvlText w:val="%1.%2.%3.%4.%5.%6.%7"/>
      <w:legacy w:legacy="1" w:legacySpace="144" w:legacyIndent="0"/>
      <w:lvlJc w:val="left"/>
    </w:lvl>
    <w:lvl w:ilvl="7">
      <w:start w:val="1"/>
      <w:numFmt w:val="decimal"/>
      <w:pStyle w:val="Nadpis8"/>
      <w:lvlText w:val="%1.%2.%3.%4.%5.%6.%7.%8"/>
      <w:legacy w:legacy="1" w:legacySpace="144" w:legacyIndent="0"/>
      <w:lvlJc w:val="left"/>
    </w:lvl>
    <w:lvl w:ilvl="8">
      <w:start w:val="1"/>
      <w:numFmt w:val="decimal"/>
      <w:pStyle w:val="Nadpis9"/>
      <w:lvlText w:val="%1.%2.%3.%4.%5.%6.%7.%8.%9"/>
      <w:legacy w:legacy="1" w:legacySpace="144" w:legacyIndent="0"/>
      <w:lvlJc w:val="left"/>
    </w:lvl>
  </w:abstractNum>
  <w:abstractNum w:abstractNumId="1">
    <w:nsid w:val="374102FA"/>
    <w:multiLevelType w:val="hybridMultilevel"/>
    <w:tmpl w:val="2188C82C"/>
    <w:lvl w:ilvl="0" w:tplc="5CCA41A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7F7D33CF"/>
    <w:multiLevelType w:val="hybridMultilevel"/>
    <w:tmpl w:val="3CAA9256"/>
    <w:lvl w:ilvl="0" w:tplc="79005A0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1E12EA"/>
    <w:rsid w:val="00023AA4"/>
    <w:rsid w:val="00027E4C"/>
    <w:rsid w:val="00092264"/>
    <w:rsid w:val="000B7537"/>
    <w:rsid w:val="00115687"/>
    <w:rsid w:val="00120497"/>
    <w:rsid w:val="001466BF"/>
    <w:rsid w:val="00152672"/>
    <w:rsid w:val="00162EE8"/>
    <w:rsid w:val="001744A3"/>
    <w:rsid w:val="001A254C"/>
    <w:rsid w:val="001A51A2"/>
    <w:rsid w:val="001D4AED"/>
    <w:rsid w:val="001E12EA"/>
    <w:rsid w:val="0020617A"/>
    <w:rsid w:val="00232939"/>
    <w:rsid w:val="0024787F"/>
    <w:rsid w:val="002611E9"/>
    <w:rsid w:val="002A7C52"/>
    <w:rsid w:val="002D14DD"/>
    <w:rsid w:val="002F200B"/>
    <w:rsid w:val="00340AFC"/>
    <w:rsid w:val="00372233"/>
    <w:rsid w:val="00374FCE"/>
    <w:rsid w:val="003A5BD8"/>
    <w:rsid w:val="003B09A9"/>
    <w:rsid w:val="003B3F71"/>
    <w:rsid w:val="003C3FBF"/>
    <w:rsid w:val="003C43C8"/>
    <w:rsid w:val="00400DF2"/>
    <w:rsid w:val="0044130C"/>
    <w:rsid w:val="00443C9D"/>
    <w:rsid w:val="0046138E"/>
    <w:rsid w:val="004A18DF"/>
    <w:rsid w:val="004B3682"/>
    <w:rsid w:val="004C3270"/>
    <w:rsid w:val="004D71C6"/>
    <w:rsid w:val="004D765F"/>
    <w:rsid w:val="005134D2"/>
    <w:rsid w:val="005476C8"/>
    <w:rsid w:val="00556494"/>
    <w:rsid w:val="00592FA1"/>
    <w:rsid w:val="005A5CDA"/>
    <w:rsid w:val="005B15C6"/>
    <w:rsid w:val="005C1E52"/>
    <w:rsid w:val="005C408C"/>
    <w:rsid w:val="005C469C"/>
    <w:rsid w:val="005F4DF5"/>
    <w:rsid w:val="005F7307"/>
    <w:rsid w:val="00616DE5"/>
    <w:rsid w:val="00640C0B"/>
    <w:rsid w:val="00671285"/>
    <w:rsid w:val="006905E9"/>
    <w:rsid w:val="006965EE"/>
    <w:rsid w:val="00696752"/>
    <w:rsid w:val="006B2E93"/>
    <w:rsid w:val="006B73D3"/>
    <w:rsid w:val="006B7FCF"/>
    <w:rsid w:val="006D6776"/>
    <w:rsid w:val="006E0578"/>
    <w:rsid w:val="007349FC"/>
    <w:rsid w:val="00772DC8"/>
    <w:rsid w:val="00791A4D"/>
    <w:rsid w:val="00792EBE"/>
    <w:rsid w:val="007F1DA4"/>
    <w:rsid w:val="00803F98"/>
    <w:rsid w:val="00812D8E"/>
    <w:rsid w:val="008132F7"/>
    <w:rsid w:val="008315A6"/>
    <w:rsid w:val="00837D18"/>
    <w:rsid w:val="008416BF"/>
    <w:rsid w:val="00846523"/>
    <w:rsid w:val="00862B2A"/>
    <w:rsid w:val="00883C7F"/>
    <w:rsid w:val="00893D0F"/>
    <w:rsid w:val="0089416B"/>
    <w:rsid w:val="008A4665"/>
    <w:rsid w:val="008B057F"/>
    <w:rsid w:val="008B27B4"/>
    <w:rsid w:val="008B34F8"/>
    <w:rsid w:val="008F101F"/>
    <w:rsid w:val="008F7667"/>
    <w:rsid w:val="00911419"/>
    <w:rsid w:val="00920D11"/>
    <w:rsid w:val="00930454"/>
    <w:rsid w:val="009453C5"/>
    <w:rsid w:val="00947876"/>
    <w:rsid w:val="00955ED6"/>
    <w:rsid w:val="009621ED"/>
    <w:rsid w:val="00974638"/>
    <w:rsid w:val="009B45A6"/>
    <w:rsid w:val="009C12DE"/>
    <w:rsid w:val="009D2E82"/>
    <w:rsid w:val="00A06C26"/>
    <w:rsid w:val="00A125FE"/>
    <w:rsid w:val="00A141AB"/>
    <w:rsid w:val="00A15728"/>
    <w:rsid w:val="00A3172B"/>
    <w:rsid w:val="00AA4711"/>
    <w:rsid w:val="00AA5B12"/>
    <w:rsid w:val="00AD7965"/>
    <w:rsid w:val="00AE353B"/>
    <w:rsid w:val="00B10763"/>
    <w:rsid w:val="00B3070A"/>
    <w:rsid w:val="00B318A8"/>
    <w:rsid w:val="00B64EDD"/>
    <w:rsid w:val="00B709D3"/>
    <w:rsid w:val="00B8510B"/>
    <w:rsid w:val="00BB6761"/>
    <w:rsid w:val="00BD47FB"/>
    <w:rsid w:val="00BE53D8"/>
    <w:rsid w:val="00BF1844"/>
    <w:rsid w:val="00C22FC6"/>
    <w:rsid w:val="00C34D31"/>
    <w:rsid w:val="00C4614B"/>
    <w:rsid w:val="00C506EE"/>
    <w:rsid w:val="00C57D49"/>
    <w:rsid w:val="00CC2BD8"/>
    <w:rsid w:val="00CD3F82"/>
    <w:rsid w:val="00CE0C57"/>
    <w:rsid w:val="00CF55AE"/>
    <w:rsid w:val="00D1135B"/>
    <w:rsid w:val="00D25E9E"/>
    <w:rsid w:val="00D30DDF"/>
    <w:rsid w:val="00D55E73"/>
    <w:rsid w:val="00D656D9"/>
    <w:rsid w:val="00D709CE"/>
    <w:rsid w:val="00DB496B"/>
    <w:rsid w:val="00DB523F"/>
    <w:rsid w:val="00DF0FBA"/>
    <w:rsid w:val="00E17885"/>
    <w:rsid w:val="00E202FC"/>
    <w:rsid w:val="00E50992"/>
    <w:rsid w:val="00E717FC"/>
    <w:rsid w:val="00E83D23"/>
    <w:rsid w:val="00E9014A"/>
    <w:rsid w:val="00E9349E"/>
    <w:rsid w:val="00E95133"/>
    <w:rsid w:val="00EF0C02"/>
    <w:rsid w:val="00F772CB"/>
    <w:rsid w:val="00F97CED"/>
    <w:rsid w:val="00FB77D4"/>
    <w:rsid w:val="00FC1562"/>
    <w:rsid w:val="00FF783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55ED6"/>
    <w:pPr>
      <w:overflowPunct w:val="0"/>
      <w:autoSpaceDE w:val="0"/>
      <w:autoSpaceDN w:val="0"/>
      <w:adjustRightInd w:val="0"/>
      <w:spacing w:before="120"/>
      <w:textAlignment w:val="baseline"/>
    </w:pPr>
    <w:rPr>
      <w:rFonts w:ascii="Arial" w:hAnsi="Arial"/>
      <w:lang w:eastAsia="cs-CZ"/>
    </w:rPr>
  </w:style>
  <w:style w:type="paragraph" w:styleId="Nadpis1">
    <w:name w:val="heading 1"/>
    <w:basedOn w:val="Normlny"/>
    <w:next w:val="Normlny"/>
    <w:link w:val="Nadpis1Char"/>
    <w:qFormat/>
    <w:rsid w:val="00955ED6"/>
    <w:pPr>
      <w:keepNext/>
      <w:widowControl w:val="0"/>
      <w:numPr>
        <w:numId w:val="9"/>
      </w:numPr>
      <w:spacing w:before="480" w:after="120"/>
      <w:outlineLvl w:val="0"/>
    </w:pPr>
    <w:rPr>
      <w:b/>
      <w:caps/>
      <w:kern w:val="28"/>
      <w:u w:val="single"/>
    </w:rPr>
  </w:style>
  <w:style w:type="paragraph" w:styleId="Nadpis2">
    <w:name w:val="heading 2"/>
    <w:basedOn w:val="Normlny"/>
    <w:next w:val="Normlny"/>
    <w:link w:val="Nadpis2Char"/>
    <w:qFormat/>
    <w:rsid w:val="00955ED6"/>
    <w:pPr>
      <w:keepNext/>
      <w:numPr>
        <w:ilvl w:val="1"/>
        <w:numId w:val="9"/>
      </w:numPr>
      <w:spacing w:before="360" w:after="120"/>
      <w:outlineLvl w:val="1"/>
    </w:pPr>
    <w:rPr>
      <w:b/>
      <w:u w:val="single"/>
    </w:rPr>
  </w:style>
  <w:style w:type="paragraph" w:styleId="Nadpis3">
    <w:name w:val="heading 3"/>
    <w:basedOn w:val="Normlny"/>
    <w:next w:val="Normlny"/>
    <w:link w:val="Nadpis3Char"/>
    <w:qFormat/>
    <w:rsid w:val="00955ED6"/>
    <w:pPr>
      <w:keepNext/>
      <w:numPr>
        <w:ilvl w:val="2"/>
        <w:numId w:val="9"/>
      </w:numPr>
      <w:spacing w:before="360" w:after="120"/>
      <w:outlineLvl w:val="2"/>
    </w:pPr>
    <w:rPr>
      <w:b/>
    </w:rPr>
  </w:style>
  <w:style w:type="paragraph" w:styleId="Nadpis4">
    <w:name w:val="heading 4"/>
    <w:basedOn w:val="Normlny"/>
    <w:next w:val="Normlny"/>
    <w:link w:val="Nadpis4Char"/>
    <w:qFormat/>
    <w:rsid w:val="00955ED6"/>
    <w:pPr>
      <w:keepNext/>
      <w:numPr>
        <w:ilvl w:val="3"/>
        <w:numId w:val="9"/>
      </w:numPr>
      <w:spacing w:before="360" w:after="120"/>
      <w:outlineLvl w:val="3"/>
    </w:pPr>
    <w:rPr>
      <w:u w:val="single"/>
    </w:rPr>
  </w:style>
  <w:style w:type="paragraph" w:styleId="Nadpis5">
    <w:name w:val="heading 5"/>
    <w:basedOn w:val="Normlny"/>
    <w:next w:val="Normlny"/>
    <w:link w:val="Nadpis5Char"/>
    <w:qFormat/>
    <w:rsid w:val="00955ED6"/>
    <w:pPr>
      <w:numPr>
        <w:ilvl w:val="4"/>
        <w:numId w:val="9"/>
      </w:numPr>
      <w:spacing w:before="240" w:after="60"/>
      <w:outlineLvl w:val="4"/>
    </w:pPr>
    <w:rPr>
      <w:sz w:val="22"/>
    </w:rPr>
  </w:style>
  <w:style w:type="paragraph" w:styleId="Nadpis6">
    <w:name w:val="heading 6"/>
    <w:basedOn w:val="Normlny"/>
    <w:next w:val="Normlny"/>
    <w:link w:val="Nadpis6Char"/>
    <w:qFormat/>
    <w:rsid w:val="00955ED6"/>
    <w:pPr>
      <w:numPr>
        <w:ilvl w:val="5"/>
        <w:numId w:val="9"/>
      </w:numPr>
      <w:spacing w:before="240" w:after="60"/>
      <w:outlineLvl w:val="5"/>
    </w:pPr>
    <w:rPr>
      <w:i/>
      <w:sz w:val="22"/>
    </w:rPr>
  </w:style>
  <w:style w:type="paragraph" w:styleId="Nadpis7">
    <w:name w:val="heading 7"/>
    <w:basedOn w:val="Normlny"/>
    <w:next w:val="Normlny"/>
    <w:link w:val="Nadpis7Char"/>
    <w:qFormat/>
    <w:rsid w:val="00955ED6"/>
    <w:pPr>
      <w:numPr>
        <w:ilvl w:val="6"/>
        <w:numId w:val="9"/>
      </w:numPr>
      <w:spacing w:before="240" w:after="60"/>
      <w:outlineLvl w:val="6"/>
    </w:pPr>
  </w:style>
  <w:style w:type="paragraph" w:styleId="Nadpis8">
    <w:name w:val="heading 8"/>
    <w:basedOn w:val="Normlny"/>
    <w:next w:val="Normlny"/>
    <w:link w:val="Nadpis8Char"/>
    <w:qFormat/>
    <w:rsid w:val="00955ED6"/>
    <w:pPr>
      <w:numPr>
        <w:ilvl w:val="7"/>
        <w:numId w:val="9"/>
      </w:numPr>
      <w:spacing w:before="240" w:after="60"/>
      <w:outlineLvl w:val="7"/>
    </w:pPr>
    <w:rPr>
      <w:i/>
    </w:rPr>
  </w:style>
  <w:style w:type="paragraph" w:styleId="Nadpis9">
    <w:name w:val="heading 9"/>
    <w:basedOn w:val="Normlny"/>
    <w:next w:val="Normlny"/>
    <w:link w:val="Nadpis9Char"/>
    <w:qFormat/>
    <w:rsid w:val="00955ED6"/>
    <w:pPr>
      <w:numPr>
        <w:ilvl w:val="8"/>
        <w:numId w:val="9"/>
      </w:numPr>
      <w:spacing w:before="240" w:after="60"/>
      <w:outlineLvl w:val="8"/>
    </w:pPr>
    <w:rPr>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955ED6"/>
    <w:rPr>
      <w:rFonts w:ascii="Arial" w:hAnsi="Arial"/>
      <w:b/>
      <w:caps/>
      <w:kern w:val="28"/>
      <w:u w:val="single"/>
      <w:lang w:eastAsia="cs-CZ"/>
    </w:rPr>
  </w:style>
  <w:style w:type="character" w:customStyle="1" w:styleId="Nadpis2Char">
    <w:name w:val="Nadpis 2 Char"/>
    <w:link w:val="Nadpis2"/>
    <w:rsid w:val="00955ED6"/>
    <w:rPr>
      <w:rFonts w:ascii="Arial" w:hAnsi="Arial"/>
      <w:b/>
      <w:u w:val="single"/>
      <w:lang w:eastAsia="cs-CZ"/>
    </w:rPr>
  </w:style>
  <w:style w:type="character" w:customStyle="1" w:styleId="Nadpis3Char">
    <w:name w:val="Nadpis 3 Char"/>
    <w:link w:val="Nadpis3"/>
    <w:rsid w:val="00955ED6"/>
    <w:rPr>
      <w:rFonts w:ascii="Arial" w:hAnsi="Arial"/>
      <w:b/>
      <w:lang w:eastAsia="cs-CZ"/>
    </w:rPr>
  </w:style>
  <w:style w:type="character" w:customStyle="1" w:styleId="Nadpis4Char">
    <w:name w:val="Nadpis 4 Char"/>
    <w:link w:val="Nadpis4"/>
    <w:rsid w:val="00955ED6"/>
    <w:rPr>
      <w:rFonts w:ascii="Arial" w:hAnsi="Arial"/>
      <w:u w:val="single"/>
      <w:lang w:eastAsia="cs-CZ"/>
    </w:rPr>
  </w:style>
  <w:style w:type="character" w:customStyle="1" w:styleId="Nadpis5Char">
    <w:name w:val="Nadpis 5 Char"/>
    <w:link w:val="Nadpis5"/>
    <w:rsid w:val="00955ED6"/>
    <w:rPr>
      <w:rFonts w:ascii="Arial" w:hAnsi="Arial"/>
      <w:sz w:val="22"/>
      <w:lang w:eastAsia="cs-CZ"/>
    </w:rPr>
  </w:style>
  <w:style w:type="character" w:customStyle="1" w:styleId="Nadpis6Char">
    <w:name w:val="Nadpis 6 Char"/>
    <w:link w:val="Nadpis6"/>
    <w:rsid w:val="00955ED6"/>
    <w:rPr>
      <w:rFonts w:ascii="Arial" w:hAnsi="Arial"/>
      <w:i/>
      <w:sz w:val="22"/>
      <w:lang w:eastAsia="cs-CZ"/>
    </w:rPr>
  </w:style>
  <w:style w:type="character" w:customStyle="1" w:styleId="Nadpis7Char">
    <w:name w:val="Nadpis 7 Char"/>
    <w:link w:val="Nadpis7"/>
    <w:rsid w:val="00955ED6"/>
    <w:rPr>
      <w:rFonts w:ascii="Arial" w:hAnsi="Arial"/>
      <w:lang w:eastAsia="cs-CZ"/>
    </w:rPr>
  </w:style>
  <w:style w:type="character" w:customStyle="1" w:styleId="Nadpis8Char">
    <w:name w:val="Nadpis 8 Char"/>
    <w:link w:val="Nadpis8"/>
    <w:rsid w:val="00955ED6"/>
    <w:rPr>
      <w:rFonts w:ascii="Arial" w:hAnsi="Arial"/>
      <w:i/>
      <w:lang w:eastAsia="cs-CZ"/>
    </w:rPr>
  </w:style>
  <w:style w:type="character" w:customStyle="1" w:styleId="Nadpis9Char">
    <w:name w:val="Nadpis 9 Char"/>
    <w:link w:val="Nadpis9"/>
    <w:rsid w:val="00955ED6"/>
    <w:rPr>
      <w:rFonts w:ascii="Arial" w:hAnsi="Arial"/>
      <w:i/>
      <w:sz w:val="18"/>
      <w:lang w:eastAsia="cs-CZ"/>
    </w:rPr>
  </w:style>
  <w:style w:type="table" w:styleId="Mriekatabuky">
    <w:name w:val="Table Grid"/>
    <w:basedOn w:val="Normlnatabuka"/>
    <w:uiPriority w:val="59"/>
    <w:rsid w:val="001E12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prepojenie">
    <w:name w:val="Hyperlink"/>
    <w:uiPriority w:val="99"/>
    <w:unhideWhenUsed/>
    <w:rsid w:val="00023AA4"/>
    <w:rPr>
      <w:color w:val="0000FF"/>
      <w:u w:val="single"/>
    </w:rPr>
  </w:style>
  <w:style w:type="paragraph" w:styleId="Textbubliny">
    <w:name w:val="Balloon Text"/>
    <w:basedOn w:val="Normlny"/>
    <w:link w:val="TextbublinyChar"/>
    <w:uiPriority w:val="99"/>
    <w:semiHidden/>
    <w:unhideWhenUsed/>
    <w:rsid w:val="006B2E93"/>
    <w:pPr>
      <w:spacing w:before="0"/>
    </w:pPr>
    <w:rPr>
      <w:rFonts w:ascii="Tahoma" w:hAnsi="Tahoma" w:cs="Tahoma"/>
      <w:sz w:val="16"/>
      <w:szCs w:val="16"/>
    </w:rPr>
  </w:style>
  <w:style w:type="character" w:customStyle="1" w:styleId="TextbublinyChar">
    <w:name w:val="Text bubliny Char"/>
    <w:basedOn w:val="Predvolenpsmoodseku"/>
    <w:link w:val="Textbubliny"/>
    <w:uiPriority w:val="99"/>
    <w:semiHidden/>
    <w:rsid w:val="006B2E93"/>
    <w:rPr>
      <w:rFonts w:ascii="Tahoma" w:hAnsi="Tahoma" w:cs="Tahoma"/>
      <w:sz w:val="16"/>
      <w:szCs w:val="16"/>
      <w:lang w:eastAsia="cs-CZ"/>
    </w:rPr>
  </w:style>
  <w:style w:type="paragraph" w:styleId="Normlnywebov">
    <w:name w:val="Normal (Web)"/>
    <w:basedOn w:val="Normlny"/>
    <w:uiPriority w:val="99"/>
    <w:unhideWhenUsed/>
    <w:rsid w:val="003A5BD8"/>
    <w:pPr>
      <w:overflowPunct/>
      <w:autoSpaceDE/>
      <w:autoSpaceDN/>
      <w:adjustRightInd/>
      <w:spacing w:before="100" w:beforeAutospacing="1" w:after="100" w:afterAutospacing="1"/>
      <w:textAlignment w:val="auto"/>
    </w:pPr>
    <w:rPr>
      <w:rFonts w:ascii="Times New Roman" w:hAnsi="Times New Roman"/>
      <w:sz w:val="24"/>
      <w:szCs w:val="24"/>
      <w:lang w:eastAsia="sk-SK"/>
    </w:rPr>
  </w:style>
  <w:style w:type="character" w:styleId="Siln">
    <w:name w:val="Strong"/>
    <w:basedOn w:val="Predvolenpsmoodseku"/>
    <w:uiPriority w:val="22"/>
    <w:qFormat/>
    <w:rsid w:val="003A5BD8"/>
    <w:rPr>
      <w:b/>
      <w:bCs/>
    </w:rPr>
  </w:style>
  <w:style w:type="character" w:styleId="PouitHypertextovPrepojenie">
    <w:name w:val="FollowedHyperlink"/>
    <w:basedOn w:val="Predvolenpsmoodseku"/>
    <w:uiPriority w:val="99"/>
    <w:semiHidden/>
    <w:unhideWhenUsed/>
    <w:rsid w:val="00BE53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55ED6"/>
    <w:pPr>
      <w:overflowPunct w:val="0"/>
      <w:autoSpaceDE w:val="0"/>
      <w:autoSpaceDN w:val="0"/>
      <w:adjustRightInd w:val="0"/>
      <w:spacing w:before="120"/>
      <w:textAlignment w:val="baseline"/>
    </w:pPr>
    <w:rPr>
      <w:rFonts w:ascii="Arial" w:hAnsi="Arial"/>
      <w:lang w:eastAsia="cs-CZ"/>
    </w:rPr>
  </w:style>
  <w:style w:type="paragraph" w:styleId="Nadpis1">
    <w:name w:val="heading 1"/>
    <w:basedOn w:val="Normlny"/>
    <w:next w:val="Normlny"/>
    <w:link w:val="Nadpis1Char"/>
    <w:qFormat/>
    <w:rsid w:val="00955ED6"/>
    <w:pPr>
      <w:keepNext/>
      <w:widowControl w:val="0"/>
      <w:numPr>
        <w:numId w:val="9"/>
      </w:numPr>
      <w:spacing w:before="480" w:after="120"/>
      <w:outlineLvl w:val="0"/>
    </w:pPr>
    <w:rPr>
      <w:b/>
      <w:caps/>
      <w:kern w:val="28"/>
      <w:u w:val="single"/>
    </w:rPr>
  </w:style>
  <w:style w:type="paragraph" w:styleId="Nadpis2">
    <w:name w:val="heading 2"/>
    <w:basedOn w:val="Normlny"/>
    <w:next w:val="Normlny"/>
    <w:link w:val="Nadpis2Char"/>
    <w:qFormat/>
    <w:rsid w:val="00955ED6"/>
    <w:pPr>
      <w:keepNext/>
      <w:numPr>
        <w:ilvl w:val="1"/>
        <w:numId w:val="9"/>
      </w:numPr>
      <w:spacing w:before="360" w:after="120"/>
      <w:outlineLvl w:val="1"/>
    </w:pPr>
    <w:rPr>
      <w:b/>
      <w:u w:val="single"/>
    </w:rPr>
  </w:style>
  <w:style w:type="paragraph" w:styleId="Nadpis3">
    <w:name w:val="heading 3"/>
    <w:basedOn w:val="Normlny"/>
    <w:next w:val="Normlny"/>
    <w:link w:val="Nadpis3Char"/>
    <w:qFormat/>
    <w:rsid w:val="00955ED6"/>
    <w:pPr>
      <w:keepNext/>
      <w:numPr>
        <w:ilvl w:val="2"/>
        <w:numId w:val="9"/>
      </w:numPr>
      <w:spacing w:before="360" w:after="120"/>
      <w:outlineLvl w:val="2"/>
    </w:pPr>
    <w:rPr>
      <w:b/>
    </w:rPr>
  </w:style>
  <w:style w:type="paragraph" w:styleId="Nadpis4">
    <w:name w:val="heading 4"/>
    <w:basedOn w:val="Normlny"/>
    <w:next w:val="Normlny"/>
    <w:link w:val="Nadpis4Char"/>
    <w:qFormat/>
    <w:rsid w:val="00955ED6"/>
    <w:pPr>
      <w:keepNext/>
      <w:numPr>
        <w:ilvl w:val="3"/>
        <w:numId w:val="9"/>
      </w:numPr>
      <w:spacing w:before="360" w:after="120"/>
      <w:outlineLvl w:val="3"/>
    </w:pPr>
    <w:rPr>
      <w:u w:val="single"/>
    </w:rPr>
  </w:style>
  <w:style w:type="paragraph" w:styleId="Nadpis5">
    <w:name w:val="heading 5"/>
    <w:basedOn w:val="Normlny"/>
    <w:next w:val="Normlny"/>
    <w:link w:val="Nadpis5Char"/>
    <w:qFormat/>
    <w:rsid w:val="00955ED6"/>
    <w:pPr>
      <w:numPr>
        <w:ilvl w:val="4"/>
        <w:numId w:val="9"/>
      </w:numPr>
      <w:spacing w:before="240" w:after="60"/>
      <w:outlineLvl w:val="4"/>
    </w:pPr>
    <w:rPr>
      <w:sz w:val="22"/>
    </w:rPr>
  </w:style>
  <w:style w:type="paragraph" w:styleId="Nadpis6">
    <w:name w:val="heading 6"/>
    <w:basedOn w:val="Normlny"/>
    <w:next w:val="Normlny"/>
    <w:link w:val="Nadpis6Char"/>
    <w:qFormat/>
    <w:rsid w:val="00955ED6"/>
    <w:pPr>
      <w:numPr>
        <w:ilvl w:val="5"/>
        <w:numId w:val="9"/>
      </w:numPr>
      <w:spacing w:before="240" w:after="60"/>
      <w:outlineLvl w:val="5"/>
    </w:pPr>
    <w:rPr>
      <w:i/>
      <w:sz w:val="22"/>
    </w:rPr>
  </w:style>
  <w:style w:type="paragraph" w:styleId="Nadpis7">
    <w:name w:val="heading 7"/>
    <w:basedOn w:val="Normlny"/>
    <w:next w:val="Normlny"/>
    <w:link w:val="Nadpis7Char"/>
    <w:qFormat/>
    <w:rsid w:val="00955ED6"/>
    <w:pPr>
      <w:numPr>
        <w:ilvl w:val="6"/>
        <w:numId w:val="9"/>
      </w:numPr>
      <w:spacing w:before="240" w:after="60"/>
      <w:outlineLvl w:val="6"/>
    </w:pPr>
  </w:style>
  <w:style w:type="paragraph" w:styleId="Nadpis8">
    <w:name w:val="heading 8"/>
    <w:basedOn w:val="Normlny"/>
    <w:next w:val="Normlny"/>
    <w:link w:val="Nadpis8Char"/>
    <w:qFormat/>
    <w:rsid w:val="00955ED6"/>
    <w:pPr>
      <w:numPr>
        <w:ilvl w:val="7"/>
        <w:numId w:val="9"/>
      </w:numPr>
      <w:spacing w:before="240" w:after="60"/>
      <w:outlineLvl w:val="7"/>
    </w:pPr>
    <w:rPr>
      <w:i/>
    </w:rPr>
  </w:style>
  <w:style w:type="paragraph" w:styleId="Nadpis9">
    <w:name w:val="heading 9"/>
    <w:basedOn w:val="Normlny"/>
    <w:next w:val="Normlny"/>
    <w:link w:val="Nadpis9Char"/>
    <w:qFormat/>
    <w:rsid w:val="00955ED6"/>
    <w:pPr>
      <w:numPr>
        <w:ilvl w:val="8"/>
        <w:numId w:val="9"/>
      </w:numPr>
      <w:spacing w:before="240" w:after="60"/>
      <w:outlineLvl w:val="8"/>
    </w:pPr>
    <w:rPr>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955ED6"/>
    <w:rPr>
      <w:rFonts w:ascii="Arial" w:hAnsi="Arial"/>
      <w:b/>
      <w:caps/>
      <w:kern w:val="28"/>
      <w:u w:val="single"/>
      <w:lang w:eastAsia="cs-CZ"/>
    </w:rPr>
  </w:style>
  <w:style w:type="character" w:customStyle="1" w:styleId="Nadpis2Char">
    <w:name w:val="Nadpis 2 Char"/>
    <w:link w:val="Nadpis2"/>
    <w:rsid w:val="00955ED6"/>
    <w:rPr>
      <w:rFonts w:ascii="Arial" w:hAnsi="Arial"/>
      <w:b/>
      <w:u w:val="single"/>
      <w:lang w:eastAsia="cs-CZ"/>
    </w:rPr>
  </w:style>
  <w:style w:type="character" w:customStyle="1" w:styleId="Nadpis3Char">
    <w:name w:val="Nadpis 3 Char"/>
    <w:link w:val="Nadpis3"/>
    <w:rsid w:val="00955ED6"/>
    <w:rPr>
      <w:rFonts w:ascii="Arial" w:hAnsi="Arial"/>
      <w:b/>
      <w:lang w:eastAsia="cs-CZ"/>
    </w:rPr>
  </w:style>
  <w:style w:type="character" w:customStyle="1" w:styleId="Nadpis4Char">
    <w:name w:val="Nadpis 4 Char"/>
    <w:link w:val="Nadpis4"/>
    <w:rsid w:val="00955ED6"/>
    <w:rPr>
      <w:rFonts w:ascii="Arial" w:hAnsi="Arial"/>
      <w:u w:val="single"/>
      <w:lang w:eastAsia="cs-CZ"/>
    </w:rPr>
  </w:style>
  <w:style w:type="character" w:customStyle="1" w:styleId="Nadpis5Char">
    <w:name w:val="Nadpis 5 Char"/>
    <w:link w:val="Nadpis5"/>
    <w:rsid w:val="00955ED6"/>
    <w:rPr>
      <w:rFonts w:ascii="Arial" w:hAnsi="Arial"/>
      <w:sz w:val="22"/>
      <w:lang w:eastAsia="cs-CZ"/>
    </w:rPr>
  </w:style>
  <w:style w:type="character" w:customStyle="1" w:styleId="Nadpis6Char">
    <w:name w:val="Nadpis 6 Char"/>
    <w:link w:val="Nadpis6"/>
    <w:rsid w:val="00955ED6"/>
    <w:rPr>
      <w:rFonts w:ascii="Arial" w:hAnsi="Arial"/>
      <w:i/>
      <w:sz w:val="22"/>
      <w:lang w:eastAsia="cs-CZ"/>
    </w:rPr>
  </w:style>
  <w:style w:type="character" w:customStyle="1" w:styleId="Nadpis7Char">
    <w:name w:val="Nadpis 7 Char"/>
    <w:link w:val="Nadpis7"/>
    <w:rsid w:val="00955ED6"/>
    <w:rPr>
      <w:rFonts w:ascii="Arial" w:hAnsi="Arial"/>
      <w:lang w:eastAsia="cs-CZ"/>
    </w:rPr>
  </w:style>
  <w:style w:type="character" w:customStyle="1" w:styleId="Nadpis8Char">
    <w:name w:val="Nadpis 8 Char"/>
    <w:link w:val="Nadpis8"/>
    <w:rsid w:val="00955ED6"/>
    <w:rPr>
      <w:rFonts w:ascii="Arial" w:hAnsi="Arial"/>
      <w:i/>
      <w:lang w:eastAsia="cs-CZ"/>
    </w:rPr>
  </w:style>
  <w:style w:type="character" w:customStyle="1" w:styleId="Nadpis9Char">
    <w:name w:val="Nadpis 9 Char"/>
    <w:link w:val="Nadpis9"/>
    <w:rsid w:val="00955ED6"/>
    <w:rPr>
      <w:rFonts w:ascii="Arial" w:hAnsi="Arial"/>
      <w:i/>
      <w:sz w:val="18"/>
      <w:lang w:eastAsia="cs-CZ"/>
    </w:rPr>
  </w:style>
  <w:style w:type="table" w:styleId="Mriekatabuky">
    <w:name w:val="Table Grid"/>
    <w:basedOn w:val="Normlnatabuka"/>
    <w:uiPriority w:val="59"/>
    <w:rsid w:val="001E1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unhideWhenUsed/>
    <w:rsid w:val="00023AA4"/>
    <w:rPr>
      <w:color w:val="0000FF"/>
      <w:u w:val="single"/>
    </w:rPr>
  </w:style>
  <w:style w:type="paragraph" w:styleId="Textbubliny">
    <w:name w:val="Balloon Text"/>
    <w:basedOn w:val="Normlny"/>
    <w:link w:val="TextbublinyChar"/>
    <w:uiPriority w:val="99"/>
    <w:semiHidden/>
    <w:unhideWhenUsed/>
    <w:rsid w:val="006B2E93"/>
    <w:pPr>
      <w:spacing w:before="0"/>
    </w:pPr>
    <w:rPr>
      <w:rFonts w:ascii="Tahoma" w:hAnsi="Tahoma" w:cs="Tahoma"/>
      <w:sz w:val="16"/>
      <w:szCs w:val="16"/>
    </w:rPr>
  </w:style>
  <w:style w:type="character" w:customStyle="1" w:styleId="TextbublinyChar">
    <w:name w:val="Text bubliny Char"/>
    <w:basedOn w:val="Predvolenpsmoodseku"/>
    <w:link w:val="Textbubliny"/>
    <w:uiPriority w:val="99"/>
    <w:semiHidden/>
    <w:rsid w:val="006B2E93"/>
    <w:rPr>
      <w:rFonts w:ascii="Tahoma" w:hAnsi="Tahoma" w:cs="Tahoma"/>
      <w:sz w:val="16"/>
      <w:szCs w:val="16"/>
      <w:lang w:eastAsia="cs-CZ"/>
    </w:rPr>
  </w:style>
  <w:style w:type="paragraph" w:styleId="Normlnywebov">
    <w:name w:val="Normal (Web)"/>
    <w:basedOn w:val="Normlny"/>
    <w:uiPriority w:val="99"/>
    <w:unhideWhenUsed/>
    <w:rsid w:val="003A5BD8"/>
    <w:pPr>
      <w:overflowPunct/>
      <w:autoSpaceDE/>
      <w:autoSpaceDN/>
      <w:adjustRightInd/>
      <w:spacing w:before="100" w:beforeAutospacing="1" w:after="100" w:afterAutospacing="1"/>
      <w:textAlignment w:val="auto"/>
    </w:pPr>
    <w:rPr>
      <w:rFonts w:ascii="Times New Roman" w:hAnsi="Times New Roman"/>
      <w:sz w:val="24"/>
      <w:szCs w:val="24"/>
      <w:lang w:eastAsia="sk-SK"/>
    </w:rPr>
  </w:style>
  <w:style w:type="character" w:styleId="Siln">
    <w:name w:val="Strong"/>
    <w:basedOn w:val="Predvolenpsmoodseku"/>
    <w:uiPriority w:val="22"/>
    <w:qFormat/>
    <w:rsid w:val="003A5BD8"/>
    <w:rPr>
      <w:b/>
      <w:bCs/>
    </w:rPr>
  </w:style>
  <w:style w:type="character" w:styleId="PouitHypertextovPrepojenie">
    <w:name w:val="FollowedHyperlink"/>
    <w:basedOn w:val="Predvolenpsmoodseku"/>
    <w:uiPriority w:val="99"/>
    <w:semiHidden/>
    <w:unhideWhenUsed/>
    <w:rsid w:val="00BE53D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99669851">
      <w:bodyDiv w:val="1"/>
      <w:marLeft w:val="0"/>
      <w:marRight w:val="0"/>
      <w:marTop w:val="0"/>
      <w:marBottom w:val="0"/>
      <w:divBdr>
        <w:top w:val="none" w:sz="0" w:space="0" w:color="auto"/>
        <w:left w:val="none" w:sz="0" w:space="0" w:color="auto"/>
        <w:bottom w:val="none" w:sz="0" w:space="0" w:color="auto"/>
        <w:right w:val="none" w:sz="0" w:space="0" w:color="auto"/>
      </w:divBdr>
    </w:div>
    <w:div w:id="404500053">
      <w:bodyDiv w:val="1"/>
      <w:marLeft w:val="0"/>
      <w:marRight w:val="0"/>
      <w:marTop w:val="0"/>
      <w:marBottom w:val="0"/>
      <w:divBdr>
        <w:top w:val="none" w:sz="0" w:space="0" w:color="auto"/>
        <w:left w:val="none" w:sz="0" w:space="0" w:color="auto"/>
        <w:bottom w:val="none" w:sz="0" w:space="0" w:color="auto"/>
        <w:right w:val="none" w:sz="0" w:space="0" w:color="auto"/>
      </w:divBdr>
      <w:divsChild>
        <w:div w:id="455636140">
          <w:marLeft w:val="0"/>
          <w:marRight w:val="0"/>
          <w:marTop w:val="0"/>
          <w:marBottom w:val="0"/>
          <w:divBdr>
            <w:top w:val="none" w:sz="0" w:space="0" w:color="auto"/>
            <w:left w:val="none" w:sz="0" w:space="0" w:color="auto"/>
            <w:bottom w:val="none" w:sz="0" w:space="0" w:color="auto"/>
            <w:right w:val="none" w:sz="0" w:space="0" w:color="auto"/>
          </w:divBdr>
          <w:divsChild>
            <w:div w:id="279608593">
              <w:marLeft w:val="0"/>
              <w:marRight w:val="0"/>
              <w:marTop w:val="0"/>
              <w:marBottom w:val="0"/>
              <w:divBdr>
                <w:top w:val="none" w:sz="0" w:space="0" w:color="auto"/>
                <w:left w:val="none" w:sz="0" w:space="0" w:color="auto"/>
                <w:bottom w:val="none" w:sz="0" w:space="0" w:color="auto"/>
                <w:right w:val="none" w:sz="0" w:space="0" w:color="auto"/>
              </w:divBdr>
              <w:divsChild>
                <w:div w:id="1806847479">
                  <w:marLeft w:val="0"/>
                  <w:marRight w:val="0"/>
                  <w:marTop w:val="0"/>
                  <w:marBottom w:val="0"/>
                  <w:divBdr>
                    <w:top w:val="none" w:sz="0" w:space="0" w:color="auto"/>
                    <w:left w:val="none" w:sz="0" w:space="0" w:color="auto"/>
                    <w:bottom w:val="none" w:sz="0" w:space="0" w:color="auto"/>
                    <w:right w:val="none" w:sz="0" w:space="0" w:color="auto"/>
                  </w:divBdr>
                  <w:divsChild>
                    <w:div w:id="240872155">
                      <w:marLeft w:val="0"/>
                      <w:marRight w:val="0"/>
                      <w:marTop w:val="0"/>
                      <w:marBottom w:val="0"/>
                      <w:divBdr>
                        <w:top w:val="none" w:sz="0" w:space="0" w:color="auto"/>
                        <w:left w:val="none" w:sz="0" w:space="0" w:color="auto"/>
                        <w:bottom w:val="none" w:sz="0" w:space="0" w:color="auto"/>
                        <w:right w:val="none" w:sz="0" w:space="0" w:color="auto"/>
                      </w:divBdr>
                      <w:divsChild>
                        <w:div w:id="623315188">
                          <w:marLeft w:val="0"/>
                          <w:marRight w:val="0"/>
                          <w:marTop w:val="0"/>
                          <w:marBottom w:val="0"/>
                          <w:divBdr>
                            <w:top w:val="none" w:sz="0" w:space="0" w:color="auto"/>
                            <w:left w:val="none" w:sz="0" w:space="0" w:color="auto"/>
                            <w:bottom w:val="none" w:sz="0" w:space="0" w:color="auto"/>
                            <w:right w:val="none" w:sz="0" w:space="0" w:color="auto"/>
                          </w:divBdr>
                          <w:divsChild>
                            <w:div w:id="357242746">
                              <w:marLeft w:val="0"/>
                              <w:marRight w:val="0"/>
                              <w:marTop w:val="0"/>
                              <w:marBottom w:val="0"/>
                              <w:divBdr>
                                <w:top w:val="none" w:sz="0" w:space="0" w:color="auto"/>
                                <w:left w:val="none" w:sz="0" w:space="0" w:color="auto"/>
                                <w:bottom w:val="none" w:sz="0" w:space="0" w:color="auto"/>
                                <w:right w:val="none" w:sz="0" w:space="0" w:color="auto"/>
                              </w:divBdr>
                              <w:divsChild>
                                <w:div w:id="1455169652">
                                  <w:marLeft w:val="0"/>
                                  <w:marRight w:val="0"/>
                                  <w:marTop w:val="0"/>
                                  <w:marBottom w:val="0"/>
                                  <w:divBdr>
                                    <w:top w:val="none" w:sz="0" w:space="0" w:color="auto"/>
                                    <w:left w:val="none" w:sz="0" w:space="0" w:color="auto"/>
                                    <w:bottom w:val="none" w:sz="0" w:space="0" w:color="auto"/>
                                    <w:right w:val="none" w:sz="0" w:space="0" w:color="auto"/>
                                  </w:divBdr>
                                  <w:divsChild>
                                    <w:div w:id="1386754467">
                                      <w:marLeft w:val="0"/>
                                      <w:marRight w:val="0"/>
                                      <w:marTop w:val="0"/>
                                      <w:marBottom w:val="0"/>
                                      <w:divBdr>
                                        <w:top w:val="none" w:sz="0" w:space="0" w:color="auto"/>
                                        <w:left w:val="none" w:sz="0" w:space="0" w:color="auto"/>
                                        <w:bottom w:val="none" w:sz="0" w:space="0" w:color="auto"/>
                                        <w:right w:val="none" w:sz="0" w:space="0" w:color="auto"/>
                                      </w:divBdr>
                                      <w:divsChild>
                                        <w:div w:id="815342853">
                                          <w:marLeft w:val="0"/>
                                          <w:marRight w:val="0"/>
                                          <w:marTop w:val="0"/>
                                          <w:marBottom w:val="0"/>
                                          <w:divBdr>
                                            <w:top w:val="none" w:sz="0" w:space="0" w:color="auto"/>
                                            <w:left w:val="none" w:sz="0" w:space="0" w:color="auto"/>
                                            <w:bottom w:val="none" w:sz="0" w:space="0" w:color="auto"/>
                                            <w:right w:val="none" w:sz="0" w:space="0" w:color="auto"/>
                                          </w:divBdr>
                                          <w:divsChild>
                                            <w:div w:id="746730954">
                                              <w:marLeft w:val="0"/>
                                              <w:marRight w:val="0"/>
                                              <w:marTop w:val="0"/>
                                              <w:marBottom w:val="0"/>
                                              <w:divBdr>
                                                <w:top w:val="none" w:sz="0" w:space="0" w:color="auto"/>
                                                <w:left w:val="none" w:sz="0" w:space="0" w:color="auto"/>
                                                <w:bottom w:val="none" w:sz="0" w:space="0" w:color="auto"/>
                                                <w:right w:val="none" w:sz="0" w:space="0" w:color="auto"/>
                                              </w:divBdr>
                                              <w:divsChild>
                                                <w:div w:id="294986699">
                                                  <w:marLeft w:val="0"/>
                                                  <w:marRight w:val="0"/>
                                                  <w:marTop w:val="0"/>
                                                  <w:marBottom w:val="0"/>
                                                  <w:divBdr>
                                                    <w:top w:val="none" w:sz="0" w:space="0" w:color="auto"/>
                                                    <w:left w:val="none" w:sz="0" w:space="0" w:color="auto"/>
                                                    <w:bottom w:val="none" w:sz="0" w:space="0" w:color="auto"/>
                                                    <w:right w:val="none" w:sz="0" w:space="0" w:color="auto"/>
                                                  </w:divBdr>
                                                  <w:divsChild>
                                                    <w:div w:id="420033577">
                                                      <w:marLeft w:val="0"/>
                                                      <w:marRight w:val="0"/>
                                                      <w:marTop w:val="0"/>
                                                      <w:marBottom w:val="0"/>
                                                      <w:divBdr>
                                                        <w:top w:val="none" w:sz="0" w:space="0" w:color="auto"/>
                                                        <w:left w:val="none" w:sz="0" w:space="0" w:color="auto"/>
                                                        <w:bottom w:val="none" w:sz="0" w:space="0" w:color="auto"/>
                                                        <w:right w:val="none" w:sz="0" w:space="0" w:color="auto"/>
                                                      </w:divBdr>
                                                      <w:divsChild>
                                                        <w:div w:id="1434477245">
                                                          <w:marLeft w:val="0"/>
                                                          <w:marRight w:val="0"/>
                                                          <w:marTop w:val="0"/>
                                                          <w:marBottom w:val="0"/>
                                                          <w:divBdr>
                                                            <w:top w:val="none" w:sz="0" w:space="0" w:color="auto"/>
                                                            <w:left w:val="none" w:sz="0" w:space="0" w:color="auto"/>
                                                            <w:bottom w:val="none" w:sz="0" w:space="0" w:color="auto"/>
                                                            <w:right w:val="none" w:sz="0" w:space="0" w:color="auto"/>
                                                          </w:divBdr>
                                                          <w:divsChild>
                                                            <w:div w:id="101346207">
                                                              <w:marLeft w:val="0"/>
                                                              <w:marRight w:val="0"/>
                                                              <w:marTop w:val="0"/>
                                                              <w:marBottom w:val="0"/>
                                                              <w:divBdr>
                                                                <w:top w:val="none" w:sz="0" w:space="0" w:color="auto"/>
                                                                <w:left w:val="none" w:sz="0" w:space="0" w:color="auto"/>
                                                                <w:bottom w:val="none" w:sz="0" w:space="0" w:color="auto"/>
                                                                <w:right w:val="none" w:sz="0" w:space="0" w:color="auto"/>
                                                              </w:divBdr>
                                                              <w:divsChild>
                                                                <w:div w:id="1646474380">
                                                                  <w:marLeft w:val="0"/>
                                                                  <w:marRight w:val="0"/>
                                                                  <w:marTop w:val="0"/>
                                                                  <w:marBottom w:val="0"/>
                                                                  <w:divBdr>
                                                                    <w:top w:val="none" w:sz="0" w:space="0" w:color="auto"/>
                                                                    <w:left w:val="none" w:sz="0" w:space="0" w:color="auto"/>
                                                                    <w:bottom w:val="none" w:sz="0" w:space="0" w:color="auto"/>
                                                                    <w:right w:val="none" w:sz="0" w:space="0" w:color="auto"/>
                                                                  </w:divBdr>
                                                                  <w:divsChild>
                                                                    <w:div w:id="858353805">
                                                                      <w:marLeft w:val="0"/>
                                                                      <w:marRight w:val="0"/>
                                                                      <w:marTop w:val="0"/>
                                                                      <w:marBottom w:val="0"/>
                                                                      <w:divBdr>
                                                                        <w:top w:val="none" w:sz="0" w:space="0" w:color="auto"/>
                                                                        <w:left w:val="none" w:sz="0" w:space="0" w:color="auto"/>
                                                                        <w:bottom w:val="none" w:sz="0" w:space="0" w:color="auto"/>
                                                                        <w:right w:val="none" w:sz="0" w:space="0" w:color="auto"/>
                                                                      </w:divBdr>
                                                                      <w:divsChild>
                                                                        <w:div w:id="1965959662">
                                                                          <w:marLeft w:val="0"/>
                                                                          <w:marRight w:val="0"/>
                                                                          <w:marTop w:val="0"/>
                                                                          <w:marBottom w:val="0"/>
                                                                          <w:divBdr>
                                                                            <w:top w:val="none" w:sz="0" w:space="0" w:color="auto"/>
                                                                            <w:left w:val="none" w:sz="0" w:space="0" w:color="auto"/>
                                                                            <w:bottom w:val="none" w:sz="0" w:space="0" w:color="auto"/>
                                                                            <w:right w:val="none" w:sz="0" w:space="0" w:color="auto"/>
                                                                          </w:divBdr>
                                                                          <w:divsChild>
                                                                            <w:div w:id="1298999065">
                                                                              <w:marLeft w:val="0"/>
                                                                              <w:marRight w:val="0"/>
                                                                              <w:marTop w:val="0"/>
                                                                              <w:marBottom w:val="0"/>
                                                                              <w:divBdr>
                                                                                <w:top w:val="none" w:sz="0" w:space="0" w:color="auto"/>
                                                                                <w:left w:val="none" w:sz="0" w:space="0" w:color="auto"/>
                                                                                <w:bottom w:val="none" w:sz="0" w:space="0" w:color="auto"/>
                                                                                <w:right w:val="none" w:sz="0" w:space="0" w:color="auto"/>
                                                                              </w:divBdr>
                                                                              <w:divsChild>
                                                                                <w:div w:id="85418543">
                                                                                  <w:marLeft w:val="0"/>
                                                                                  <w:marRight w:val="0"/>
                                                                                  <w:marTop w:val="0"/>
                                                                                  <w:marBottom w:val="0"/>
                                                                                  <w:divBdr>
                                                                                    <w:top w:val="none" w:sz="0" w:space="0" w:color="auto"/>
                                                                                    <w:left w:val="none" w:sz="0" w:space="0" w:color="auto"/>
                                                                                    <w:bottom w:val="none" w:sz="0" w:space="0" w:color="auto"/>
                                                                                    <w:right w:val="none" w:sz="0" w:space="0" w:color="auto"/>
                                                                                  </w:divBdr>
                                                                                  <w:divsChild>
                                                                                    <w:div w:id="2078360044">
                                                                                      <w:marLeft w:val="0"/>
                                                                                      <w:marRight w:val="0"/>
                                                                                      <w:marTop w:val="0"/>
                                                                                      <w:marBottom w:val="0"/>
                                                                                      <w:divBdr>
                                                                                        <w:top w:val="none" w:sz="0" w:space="0" w:color="auto"/>
                                                                                        <w:left w:val="none" w:sz="0" w:space="0" w:color="auto"/>
                                                                                        <w:bottom w:val="none" w:sz="0" w:space="0" w:color="auto"/>
                                                                                        <w:right w:val="none" w:sz="0" w:space="0" w:color="auto"/>
                                                                                      </w:divBdr>
                                                                                      <w:divsChild>
                                                                                        <w:div w:id="110320366">
                                                                                          <w:marLeft w:val="0"/>
                                                                                          <w:marRight w:val="0"/>
                                                                                          <w:marTop w:val="0"/>
                                                                                          <w:marBottom w:val="0"/>
                                                                                          <w:divBdr>
                                                                                            <w:top w:val="none" w:sz="0" w:space="0" w:color="auto"/>
                                                                                            <w:left w:val="none" w:sz="0" w:space="0" w:color="auto"/>
                                                                                            <w:bottom w:val="none" w:sz="0" w:space="0" w:color="auto"/>
                                                                                            <w:right w:val="none" w:sz="0" w:space="0" w:color="auto"/>
                                                                                          </w:divBdr>
                                                                                          <w:divsChild>
                                                                                            <w:div w:id="387068264">
                                                                                              <w:marLeft w:val="0"/>
                                                                                              <w:marRight w:val="0"/>
                                                                                              <w:marTop w:val="0"/>
                                                                                              <w:marBottom w:val="0"/>
                                                                                              <w:divBdr>
                                                                                                <w:top w:val="none" w:sz="0" w:space="0" w:color="auto"/>
                                                                                                <w:left w:val="none" w:sz="0" w:space="0" w:color="auto"/>
                                                                                                <w:bottom w:val="none" w:sz="0" w:space="0" w:color="auto"/>
                                                                                                <w:right w:val="none" w:sz="0" w:space="0" w:color="auto"/>
                                                                                              </w:divBdr>
                                                                                              <w:divsChild>
                                                                                                <w:div w:id="2080252347">
                                                                                                  <w:marLeft w:val="0"/>
                                                                                                  <w:marRight w:val="0"/>
                                                                                                  <w:marTop w:val="0"/>
                                                                                                  <w:marBottom w:val="0"/>
                                                                                                  <w:divBdr>
                                                                                                    <w:top w:val="none" w:sz="0" w:space="0" w:color="auto"/>
                                                                                                    <w:left w:val="none" w:sz="0" w:space="0" w:color="auto"/>
                                                                                                    <w:bottom w:val="none" w:sz="0" w:space="0" w:color="auto"/>
                                                                                                    <w:right w:val="none" w:sz="0" w:space="0" w:color="auto"/>
                                                                                                  </w:divBdr>
                                                                                                  <w:divsChild>
                                                                                                    <w:div w:id="876117221">
                                                                                                      <w:marLeft w:val="0"/>
                                                                                                      <w:marRight w:val="0"/>
                                                                                                      <w:marTop w:val="0"/>
                                                                                                      <w:marBottom w:val="0"/>
                                                                                                      <w:divBdr>
                                                                                                        <w:top w:val="none" w:sz="0" w:space="0" w:color="auto"/>
                                                                                                        <w:left w:val="none" w:sz="0" w:space="0" w:color="auto"/>
                                                                                                        <w:bottom w:val="none" w:sz="0" w:space="0" w:color="auto"/>
                                                                                                        <w:right w:val="none" w:sz="0" w:space="0" w:color="auto"/>
                                                                                                      </w:divBdr>
                                                                                                      <w:divsChild>
                                                                                                        <w:div w:id="1898513116">
                                                                                                          <w:marLeft w:val="0"/>
                                                                                                          <w:marRight w:val="0"/>
                                                                                                          <w:marTop w:val="0"/>
                                                                                                          <w:marBottom w:val="0"/>
                                                                                                          <w:divBdr>
                                                                                                            <w:top w:val="none" w:sz="0" w:space="0" w:color="auto"/>
                                                                                                            <w:left w:val="none" w:sz="0" w:space="0" w:color="auto"/>
                                                                                                            <w:bottom w:val="none" w:sz="0" w:space="0" w:color="auto"/>
                                                                                                            <w:right w:val="none" w:sz="0" w:space="0" w:color="auto"/>
                                                                                                          </w:divBdr>
                                                                                                          <w:divsChild>
                                                                                                            <w:div w:id="954025958">
                                                                                                              <w:marLeft w:val="0"/>
                                                                                                              <w:marRight w:val="0"/>
                                                                                                              <w:marTop w:val="0"/>
                                                                                                              <w:marBottom w:val="0"/>
                                                                                                              <w:divBdr>
                                                                                                                <w:top w:val="none" w:sz="0" w:space="0" w:color="auto"/>
                                                                                                                <w:left w:val="none" w:sz="0" w:space="0" w:color="auto"/>
                                                                                                                <w:bottom w:val="none" w:sz="0" w:space="0" w:color="auto"/>
                                                                                                                <w:right w:val="none" w:sz="0" w:space="0" w:color="auto"/>
                                                                                                              </w:divBdr>
                                                                                                              <w:divsChild>
                                                                                                                <w:div w:id="1703551563">
                                                                                                                  <w:marLeft w:val="0"/>
                                                                                                                  <w:marRight w:val="0"/>
                                                                                                                  <w:marTop w:val="0"/>
                                                                                                                  <w:marBottom w:val="0"/>
                                                                                                                  <w:divBdr>
                                                                                                                    <w:top w:val="none" w:sz="0" w:space="0" w:color="auto"/>
                                                                                                                    <w:left w:val="none" w:sz="0" w:space="0" w:color="auto"/>
                                                                                                                    <w:bottom w:val="none" w:sz="0" w:space="0" w:color="auto"/>
                                                                                                                    <w:right w:val="none" w:sz="0" w:space="0" w:color="auto"/>
                                                                                                                  </w:divBdr>
                                                                                                                  <w:divsChild>
                                                                                                                    <w:div w:id="1891066980">
                                                                                                                      <w:marLeft w:val="0"/>
                                                                                                                      <w:marRight w:val="0"/>
                                                                                                                      <w:marTop w:val="0"/>
                                                                                                                      <w:marBottom w:val="0"/>
                                                                                                                      <w:divBdr>
                                                                                                                        <w:top w:val="none" w:sz="0" w:space="0" w:color="auto"/>
                                                                                                                        <w:left w:val="none" w:sz="0" w:space="0" w:color="auto"/>
                                                                                                                        <w:bottom w:val="none" w:sz="0" w:space="0" w:color="auto"/>
                                                                                                                        <w:right w:val="none" w:sz="0" w:space="0" w:color="auto"/>
                                                                                                                      </w:divBdr>
                                                                                                                      <w:divsChild>
                                                                                                                        <w:div w:id="177358352">
                                                                                                                          <w:marLeft w:val="0"/>
                                                                                                                          <w:marRight w:val="0"/>
                                                                                                                          <w:marTop w:val="0"/>
                                                                                                                          <w:marBottom w:val="0"/>
                                                                                                                          <w:divBdr>
                                                                                                                            <w:top w:val="none" w:sz="0" w:space="0" w:color="auto"/>
                                                                                                                            <w:left w:val="none" w:sz="0" w:space="0" w:color="auto"/>
                                                                                                                            <w:bottom w:val="none" w:sz="0" w:space="0" w:color="auto"/>
                                                                                                                            <w:right w:val="none" w:sz="0" w:space="0" w:color="auto"/>
                                                                                                                          </w:divBdr>
                                                                                                                          <w:divsChild>
                                                                                                                            <w:div w:id="397900846">
                                                                                                                              <w:marLeft w:val="0"/>
                                                                                                                              <w:marRight w:val="0"/>
                                                                                                                              <w:marTop w:val="0"/>
                                                                                                                              <w:marBottom w:val="0"/>
                                                                                                                              <w:divBdr>
                                                                                                                                <w:top w:val="none" w:sz="0" w:space="0" w:color="auto"/>
                                                                                                                                <w:left w:val="none" w:sz="0" w:space="0" w:color="auto"/>
                                                                                                                                <w:bottom w:val="none" w:sz="0" w:space="0" w:color="auto"/>
                                                                                                                                <w:right w:val="none" w:sz="0" w:space="0" w:color="auto"/>
                                                                                                                              </w:divBdr>
                                                                                                                              <w:divsChild>
                                                                                                                                <w:div w:id="1667320654">
                                                                                                                                  <w:marLeft w:val="0"/>
                                                                                                                                  <w:marRight w:val="0"/>
                                                                                                                                  <w:marTop w:val="0"/>
                                                                                                                                  <w:marBottom w:val="0"/>
                                                                                                                                  <w:divBdr>
                                                                                                                                    <w:top w:val="none" w:sz="0" w:space="0" w:color="auto"/>
                                                                                                                                    <w:left w:val="none" w:sz="0" w:space="0" w:color="auto"/>
                                                                                                                                    <w:bottom w:val="none" w:sz="0" w:space="0" w:color="auto"/>
                                                                                                                                    <w:right w:val="none" w:sz="0" w:space="0" w:color="auto"/>
                                                                                                                                  </w:divBdr>
                                                                                                                                </w:div>
                                                                                                                              </w:divsChild>
                                                                                                                            </w:div>
                                                                                                                            <w:div w:id="269942844">
                                                                                                                              <w:marLeft w:val="0"/>
                                                                                                                              <w:marRight w:val="0"/>
                                                                                                                              <w:marTop w:val="0"/>
                                                                                                                              <w:marBottom w:val="0"/>
                                                                                                                              <w:divBdr>
                                                                                                                                <w:top w:val="none" w:sz="0" w:space="0" w:color="auto"/>
                                                                                                                                <w:left w:val="none" w:sz="0" w:space="0" w:color="auto"/>
                                                                                                                                <w:bottom w:val="none" w:sz="0" w:space="0" w:color="auto"/>
                                                                                                                                <w:right w:val="none" w:sz="0" w:space="0" w:color="auto"/>
                                                                                                                              </w:divBdr>
                                                                                                                            </w:div>
                                                                                                                            <w:div w:id="201309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1538329">
      <w:bodyDiv w:val="1"/>
      <w:marLeft w:val="0"/>
      <w:marRight w:val="0"/>
      <w:marTop w:val="0"/>
      <w:marBottom w:val="0"/>
      <w:divBdr>
        <w:top w:val="none" w:sz="0" w:space="0" w:color="auto"/>
        <w:left w:val="none" w:sz="0" w:space="0" w:color="auto"/>
        <w:bottom w:val="none" w:sz="0" w:space="0" w:color="auto"/>
        <w:right w:val="none" w:sz="0" w:space="0" w:color="auto"/>
      </w:divBdr>
      <w:divsChild>
        <w:div w:id="1070425084">
          <w:marLeft w:val="0"/>
          <w:marRight w:val="0"/>
          <w:marTop w:val="0"/>
          <w:marBottom w:val="0"/>
          <w:divBdr>
            <w:top w:val="none" w:sz="0" w:space="0" w:color="auto"/>
            <w:left w:val="none" w:sz="0" w:space="0" w:color="auto"/>
            <w:bottom w:val="none" w:sz="0" w:space="0" w:color="auto"/>
            <w:right w:val="none" w:sz="0" w:space="0" w:color="auto"/>
          </w:divBdr>
          <w:divsChild>
            <w:div w:id="189727946">
              <w:marLeft w:val="0"/>
              <w:marRight w:val="0"/>
              <w:marTop w:val="0"/>
              <w:marBottom w:val="0"/>
              <w:divBdr>
                <w:top w:val="none" w:sz="0" w:space="0" w:color="auto"/>
                <w:left w:val="none" w:sz="0" w:space="0" w:color="auto"/>
                <w:bottom w:val="none" w:sz="0" w:space="0" w:color="auto"/>
                <w:right w:val="none" w:sz="0" w:space="0" w:color="auto"/>
              </w:divBdr>
              <w:divsChild>
                <w:div w:id="1686517460">
                  <w:marLeft w:val="0"/>
                  <w:marRight w:val="0"/>
                  <w:marTop w:val="0"/>
                  <w:marBottom w:val="0"/>
                  <w:divBdr>
                    <w:top w:val="none" w:sz="0" w:space="0" w:color="auto"/>
                    <w:left w:val="none" w:sz="0" w:space="0" w:color="auto"/>
                    <w:bottom w:val="none" w:sz="0" w:space="0" w:color="auto"/>
                    <w:right w:val="none" w:sz="0" w:space="0" w:color="auto"/>
                  </w:divBdr>
                  <w:divsChild>
                    <w:div w:id="193467433">
                      <w:marLeft w:val="0"/>
                      <w:marRight w:val="0"/>
                      <w:marTop w:val="0"/>
                      <w:marBottom w:val="0"/>
                      <w:divBdr>
                        <w:top w:val="none" w:sz="0" w:space="0" w:color="auto"/>
                        <w:left w:val="none" w:sz="0" w:space="0" w:color="auto"/>
                        <w:bottom w:val="none" w:sz="0" w:space="0" w:color="auto"/>
                        <w:right w:val="none" w:sz="0" w:space="0" w:color="auto"/>
                      </w:divBdr>
                      <w:divsChild>
                        <w:div w:id="267202330">
                          <w:marLeft w:val="0"/>
                          <w:marRight w:val="0"/>
                          <w:marTop w:val="0"/>
                          <w:marBottom w:val="0"/>
                          <w:divBdr>
                            <w:top w:val="none" w:sz="0" w:space="0" w:color="auto"/>
                            <w:left w:val="none" w:sz="0" w:space="0" w:color="auto"/>
                            <w:bottom w:val="none" w:sz="0" w:space="0" w:color="auto"/>
                            <w:right w:val="none" w:sz="0" w:space="0" w:color="auto"/>
                          </w:divBdr>
                          <w:divsChild>
                            <w:div w:id="845561230">
                              <w:marLeft w:val="0"/>
                              <w:marRight w:val="0"/>
                              <w:marTop w:val="0"/>
                              <w:marBottom w:val="0"/>
                              <w:divBdr>
                                <w:top w:val="none" w:sz="0" w:space="0" w:color="auto"/>
                                <w:left w:val="none" w:sz="0" w:space="0" w:color="auto"/>
                                <w:bottom w:val="none" w:sz="0" w:space="0" w:color="auto"/>
                                <w:right w:val="none" w:sz="0" w:space="0" w:color="auto"/>
                              </w:divBdr>
                              <w:divsChild>
                                <w:div w:id="1614243818">
                                  <w:marLeft w:val="0"/>
                                  <w:marRight w:val="0"/>
                                  <w:marTop w:val="0"/>
                                  <w:marBottom w:val="0"/>
                                  <w:divBdr>
                                    <w:top w:val="none" w:sz="0" w:space="0" w:color="auto"/>
                                    <w:left w:val="none" w:sz="0" w:space="0" w:color="auto"/>
                                    <w:bottom w:val="none" w:sz="0" w:space="0" w:color="auto"/>
                                    <w:right w:val="none" w:sz="0" w:space="0" w:color="auto"/>
                                  </w:divBdr>
                                  <w:divsChild>
                                    <w:div w:id="1440101495">
                                      <w:marLeft w:val="0"/>
                                      <w:marRight w:val="0"/>
                                      <w:marTop w:val="0"/>
                                      <w:marBottom w:val="0"/>
                                      <w:divBdr>
                                        <w:top w:val="none" w:sz="0" w:space="0" w:color="auto"/>
                                        <w:left w:val="none" w:sz="0" w:space="0" w:color="auto"/>
                                        <w:bottom w:val="none" w:sz="0" w:space="0" w:color="auto"/>
                                        <w:right w:val="none" w:sz="0" w:space="0" w:color="auto"/>
                                      </w:divBdr>
                                      <w:divsChild>
                                        <w:div w:id="5163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kba.sk/bulletin/?rok=2015&amp;cislo=3" TargetMode="External"/><Relationship Id="rId3" Type="http://schemas.openxmlformats.org/officeDocument/2006/relationships/styles" Target="styles.xml"/><Relationship Id="rId7" Type="http://schemas.openxmlformats.org/officeDocument/2006/relationships/hyperlink" Target="http://www.kniznicatrnava.sk/sk/kniznicny-spravodaj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becna-kniznica-chtelnica.webnode.sk"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A6455-781A-440F-906B-D2A941155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4</Pages>
  <Words>1519</Words>
  <Characters>8662</Characters>
  <Application>Microsoft Office Word</Application>
  <DocSecurity>0</DocSecurity>
  <Lines>72</Lines>
  <Paragraphs>20</Paragraphs>
  <ScaleCrop>false</ScaleCrop>
  <HeadingPairs>
    <vt:vector size="2" baseType="variant">
      <vt:variant>
        <vt:lpstr>Názov</vt:lpstr>
      </vt:variant>
      <vt:variant>
        <vt:i4>1</vt:i4>
      </vt:variant>
    </vt:vector>
  </HeadingPairs>
  <TitlesOfParts>
    <vt:vector size="1" baseType="lpstr">
      <vt:lpstr/>
    </vt:vector>
  </TitlesOfParts>
  <Company>JAVYS a.s.</Company>
  <LinksUpToDate>false</LinksUpToDate>
  <CharactersWithSpaces>10161</CharactersWithSpaces>
  <SharedDoc>false</SharedDoc>
  <HLinks>
    <vt:vector size="6" baseType="variant">
      <vt:variant>
        <vt:i4>1245278</vt:i4>
      </vt:variant>
      <vt:variant>
        <vt:i4>0</vt:i4>
      </vt:variant>
      <vt:variant>
        <vt:i4>0</vt:i4>
      </vt:variant>
      <vt:variant>
        <vt:i4>5</vt:i4>
      </vt:variant>
      <vt:variant>
        <vt:lpwstr>http://www.knihyknihy.sk/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Ján Sirota</dc:creator>
  <cp:lastModifiedBy>Janko &amp; Ľudka</cp:lastModifiedBy>
  <cp:revision>19</cp:revision>
  <cp:lastPrinted>2015-02-04T09:15:00Z</cp:lastPrinted>
  <dcterms:created xsi:type="dcterms:W3CDTF">2016-02-16T12:53:00Z</dcterms:created>
  <dcterms:modified xsi:type="dcterms:W3CDTF">2016-03-25T13:45:00Z</dcterms:modified>
</cp:coreProperties>
</file>